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077DE" w:rsidRDefault="009C5A94" w:rsidP="00561476">
      <w:pPr>
        <w:jc w:val="center"/>
        <w:rPr>
          <w:b/>
          <w:sz w:val="36"/>
          <w:szCs w:val="36"/>
        </w:rPr>
      </w:pPr>
      <w:r w:rsidRPr="00A077D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077DE" w:rsidRDefault="00561476" w:rsidP="00561476">
      <w:pPr>
        <w:jc w:val="center"/>
        <w:rPr>
          <w:b/>
          <w:sz w:val="36"/>
          <w:szCs w:val="36"/>
          <w:lang w:val="en-US"/>
        </w:rPr>
      </w:pPr>
    </w:p>
    <w:p w14:paraId="4AA3D8A5" w14:textId="77777777" w:rsidR="000A4DD6" w:rsidRPr="00A077DE" w:rsidRDefault="000A4DD6" w:rsidP="00561476">
      <w:pPr>
        <w:jc w:val="center"/>
        <w:rPr>
          <w:b/>
          <w:sz w:val="36"/>
          <w:szCs w:val="36"/>
          <w:lang w:val="en-US"/>
        </w:rPr>
      </w:pPr>
    </w:p>
    <w:p w14:paraId="0ABB1680" w14:textId="77777777" w:rsidR="000A4DD6" w:rsidRPr="00A077DE" w:rsidRDefault="000A4DD6" w:rsidP="00561476">
      <w:pPr>
        <w:jc w:val="center"/>
        <w:rPr>
          <w:b/>
          <w:sz w:val="36"/>
          <w:szCs w:val="36"/>
          <w:lang w:val="en-US"/>
        </w:rPr>
      </w:pPr>
    </w:p>
    <w:p w14:paraId="465AD6D6" w14:textId="77777777" w:rsidR="000A4DD6" w:rsidRPr="00A077DE" w:rsidRDefault="000A4DD6" w:rsidP="00561476">
      <w:pPr>
        <w:jc w:val="center"/>
        <w:rPr>
          <w:b/>
          <w:sz w:val="36"/>
          <w:szCs w:val="36"/>
          <w:lang w:val="en-US"/>
        </w:rPr>
      </w:pPr>
    </w:p>
    <w:p w14:paraId="25F09B46" w14:textId="77777777" w:rsidR="00561476" w:rsidRPr="00A077DE" w:rsidRDefault="00561476" w:rsidP="00561476">
      <w:pPr>
        <w:tabs>
          <w:tab w:val="left" w:pos="5204"/>
        </w:tabs>
        <w:jc w:val="left"/>
        <w:rPr>
          <w:b/>
          <w:sz w:val="36"/>
          <w:szCs w:val="36"/>
        </w:rPr>
      </w:pPr>
      <w:r w:rsidRPr="00A077DE">
        <w:rPr>
          <w:b/>
          <w:sz w:val="36"/>
          <w:szCs w:val="36"/>
        </w:rPr>
        <w:tab/>
      </w:r>
    </w:p>
    <w:p w14:paraId="1A818381" w14:textId="77777777" w:rsidR="00561476" w:rsidRPr="00A077DE" w:rsidRDefault="00561476" w:rsidP="00561476">
      <w:pPr>
        <w:jc w:val="center"/>
        <w:rPr>
          <w:b/>
          <w:sz w:val="36"/>
          <w:szCs w:val="36"/>
        </w:rPr>
      </w:pPr>
    </w:p>
    <w:p w14:paraId="759EB2BE" w14:textId="77777777" w:rsidR="00561476" w:rsidRPr="00A077DE" w:rsidRDefault="00CB76D2" w:rsidP="00561476">
      <w:pPr>
        <w:jc w:val="center"/>
        <w:rPr>
          <w:b/>
          <w:sz w:val="48"/>
          <w:szCs w:val="48"/>
        </w:rPr>
      </w:pPr>
      <w:bookmarkStart w:id="0" w:name="_Toc226196784"/>
      <w:bookmarkStart w:id="1" w:name="_Toc226197203"/>
      <w:r w:rsidRPr="00A077DE">
        <w:rPr>
          <w:b/>
          <w:sz w:val="48"/>
          <w:szCs w:val="48"/>
        </w:rPr>
        <w:t>М</w:t>
      </w:r>
      <w:r w:rsidR="00561476" w:rsidRPr="00A077DE">
        <w:rPr>
          <w:b/>
          <w:sz w:val="48"/>
          <w:szCs w:val="48"/>
        </w:rPr>
        <w:t>ониторинг СМИ</w:t>
      </w:r>
      <w:bookmarkEnd w:id="0"/>
      <w:bookmarkEnd w:id="1"/>
      <w:r w:rsidR="00561476" w:rsidRPr="00A077DE">
        <w:rPr>
          <w:b/>
          <w:sz w:val="48"/>
          <w:szCs w:val="48"/>
        </w:rPr>
        <w:t xml:space="preserve"> РФ</w:t>
      </w:r>
    </w:p>
    <w:p w14:paraId="643C1CC8" w14:textId="77777777" w:rsidR="00561476" w:rsidRPr="00A077DE" w:rsidRDefault="00561476" w:rsidP="00561476">
      <w:pPr>
        <w:jc w:val="center"/>
        <w:rPr>
          <w:b/>
          <w:sz w:val="48"/>
          <w:szCs w:val="48"/>
        </w:rPr>
      </w:pPr>
      <w:bookmarkStart w:id="2" w:name="_Toc226196785"/>
      <w:bookmarkStart w:id="3" w:name="_Toc226197204"/>
      <w:r w:rsidRPr="00A077DE">
        <w:rPr>
          <w:b/>
          <w:sz w:val="48"/>
          <w:szCs w:val="48"/>
        </w:rPr>
        <w:t>по пенсионной тематике</w:t>
      </w:r>
      <w:bookmarkEnd w:id="2"/>
      <w:bookmarkEnd w:id="3"/>
    </w:p>
    <w:p w14:paraId="712904F0" w14:textId="77777777" w:rsidR="008B6D1B" w:rsidRPr="00A077DE" w:rsidRDefault="008B6D1B" w:rsidP="00C70A20">
      <w:pPr>
        <w:jc w:val="center"/>
        <w:rPr>
          <w:b/>
          <w:sz w:val="48"/>
          <w:szCs w:val="48"/>
        </w:rPr>
      </w:pPr>
    </w:p>
    <w:p w14:paraId="4DAF54B0" w14:textId="77777777" w:rsidR="007D6FE5" w:rsidRPr="00A077DE" w:rsidRDefault="007D6FE5" w:rsidP="00C70A20">
      <w:pPr>
        <w:jc w:val="center"/>
        <w:rPr>
          <w:b/>
          <w:sz w:val="36"/>
          <w:szCs w:val="36"/>
        </w:rPr>
      </w:pPr>
      <w:r w:rsidRPr="00A077DE">
        <w:rPr>
          <w:b/>
          <w:sz w:val="36"/>
          <w:szCs w:val="36"/>
        </w:rPr>
        <w:t xml:space="preserve"> </w:t>
      </w:r>
    </w:p>
    <w:p w14:paraId="5A50B42F" w14:textId="23792260" w:rsidR="00C70A20" w:rsidRPr="00A077DE" w:rsidRDefault="00016578" w:rsidP="00C70A20">
      <w:pPr>
        <w:jc w:val="center"/>
        <w:rPr>
          <w:b/>
          <w:sz w:val="40"/>
          <w:szCs w:val="40"/>
        </w:rPr>
      </w:pPr>
      <w:r w:rsidRPr="00A077DE">
        <w:rPr>
          <w:b/>
          <w:sz w:val="40"/>
          <w:szCs w:val="40"/>
        </w:rPr>
        <w:t>1</w:t>
      </w:r>
      <w:r w:rsidR="00196F97" w:rsidRPr="00A077DE">
        <w:rPr>
          <w:b/>
          <w:sz w:val="40"/>
          <w:szCs w:val="40"/>
        </w:rPr>
        <w:t>6</w:t>
      </w:r>
      <w:r w:rsidR="000214CF" w:rsidRPr="00A077DE">
        <w:rPr>
          <w:b/>
          <w:sz w:val="40"/>
          <w:szCs w:val="40"/>
        </w:rPr>
        <w:t>.</w:t>
      </w:r>
      <w:r w:rsidR="00A646EC" w:rsidRPr="00A077DE">
        <w:rPr>
          <w:b/>
          <w:sz w:val="40"/>
          <w:szCs w:val="40"/>
        </w:rPr>
        <w:t>0</w:t>
      </w:r>
      <w:r w:rsidR="00E655CC" w:rsidRPr="00A077DE">
        <w:rPr>
          <w:b/>
          <w:sz w:val="40"/>
          <w:szCs w:val="40"/>
        </w:rPr>
        <w:t>2</w:t>
      </w:r>
      <w:r w:rsidR="00A646EC" w:rsidRPr="00A077DE">
        <w:rPr>
          <w:b/>
          <w:sz w:val="40"/>
          <w:szCs w:val="40"/>
        </w:rPr>
        <w:t>.</w:t>
      </w:r>
      <w:r w:rsidR="007D6FE5" w:rsidRPr="00A077DE">
        <w:rPr>
          <w:b/>
          <w:sz w:val="40"/>
          <w:szCs w:val="40"/>
        </w:rPr>
        <w:t>20</w:t>
      </w:r>
      <w:r w:rsidR="00EB57E7" w:rsidRPr="00A077DE">
        <w:rPr>
          <w:b/>
          <w:sz w:val="40"/>
          <w:szCs w:val="40"/>
        </w:rPr>
        <w:t>2</w:t>
      </w:r>
      <w:r w:rsidR="00A646EC" w:rsidRPr="00A077DE">
        <w:rPr>
          <w:b/>
          <w:sz w:val="40"/>
          <w:szCs w:val="40"/>
        </w:rPr>
        <w:t>6</w:t>
      </w:r>
      <w:r w:rsidR="00C70A20" w:rsidRPr="00A077DE">
        <w:rPr>
          <w:b/>
          <w:sz w:val="40"/>
          <w:szCs w:val="40"/>
        </w:rPr>
        <w:t xml:space="preserve"> г</w:t>
      </w:r>
      <w:r w:rsidR="007D6FE5" w:rsidRPr="00A077DE">
        <w:rPr>
          <w:b/>
          <w:sz w:val="40"/>
          <w:szCs w:val="40"/>
        </w:rPr>
        <w:t>.</w:t>
      </w:r>
    </w:p>
    <w:p w14:paraId="651D5D84" w14:textId="77777777" w:rsidR="007D6FE5" w:rsidRPr="00A077DE" w:rsidRDefault="007D6FE5" w:rsidP="000C1A46">
      <w:pPr>
        <w:jc w:val="center"/>
        <w:rPr>
          <w:b/>
          <w:sz w:val="40"/>
          <w:szCs w:val="40"/>
        </w:rPr>
      </w:pPr>
    </w:p>
    <w:p w14:paraId="3299871E" w14:textId="77777777" w:rsidR="00C16C6D" w:rsidRPr="00A077DE" w:rsidRDefault="00C16C6D" w:rsidP="000C1A46">
      <w:pPr>
        <w:jc w:val="center"/>
        <w:rPr>
          <w:b/>
          <w:sz w:val="40"/>
          <w:szCs w:val="40"/>
        </w:rPr>
      </w:pPr>
    </w:p>
    <w:p w14:paraId="46E14E88" w14:textId="77777777" w:rsidR="00C70A20" w:rsidRPr="00A077DE" w:rsidRDefault="00C70A20" w:rsidP="000C1A46">
      <w:pPr>
        <w:jc w:val="center"/>
        <w:rPr>
          <w:b/>
          <w:sz w:val="40"/>
          <w:szCs w:val="40"/>
        </w:rPr>
      </w:pPr>
    </w:p>
    <w:p w14:paraId="4C8E9FEE" w14:textId="77777777" w:rsidR="00C70A20" w:rsidRPr="00A077DE" w:rsidRDefault="00C70A20" w:rsidP="000C1A46">
      <w:pPr>
        <w:jc w:val="center"/>
      </w:pPr>
    </w:p>
    <w:p w14:paraId="169A5637" w14:textId="77777777" w:rsidR="00CB76D2" w:rsidRPr="00A077DE" w:rsidRDefault="00CB76D2" w:rsidP="000C1A46">
      <w:pPr>
        <w:jc w:val="center"/>
        <w:rPr>
          <w:b/>
          <w:sz w:val="40"/>
          <w:szCs w:val="40"/>
        </w:rPr>
      </w:pPr>
    </w:p>
    <w:p w14:paraId="39EA2CE9" w14:textId="77777777" w:rsidR="009D66A1" w:rsidRPr="00A077DE" w:rsidRDefault="009B23FE" w:rsidP="009B23FE">
      <w:pPr>
        <w:pStyle w:val="10"/>
        <w:jc w:val="center"/>
      </w:pPr>
      <w:r w:rsidRPr="00A077DE">
        <w:br w:type="page"/>
      </w:r>
      <w:bookmarkStart w:id="4" w:name="_Toc396864626"/>
      <w:bookmarkStart w:id="5" w:name="_Toc222120864"/>
      <w:r w:rsidR="009D79CC" w:rsidRPr="00A077DE">
        <w:lastRenderedPageBreak/>
        <w:t>Те</w:t>
      </w:r>
      <w:r w:rsidR="009D66A1" w:rsidRPr="00A077DE">
        <w:t>мы</w:t>
      </w:r>
      <w:r w:rsidR="009D66A1" w:rsidRPr="00A077DE">
        <w:rPr>
          <w:rFonts w:ascii="Arial Rounded MT Bold" w:hAnsi="Arial Rounded MT Bold"/>
        </w:rPr>
        <w:t xml:space="preserve"> </w:t>
      </w:r>
      <w:r w:rsidR="009D66A1" w:rsidRPr="00A077DE">
        <w:t>дня</w:t>
      </w:r>
      <w:bookmarkEnd w:id="4"/>
      <w:bookmarkEnd w:id="5"/>
    </w:p>
    <w:p w14:paraId="67C9B192" w14:textId="0454D90A" w:rsidR="00A1463C" w:rsidRPr="00A077DE" w:rsidRDefault="00A808A7" w:rsidP="00676D5F">
      <w:pPr>
        <w:numPr>
          <w:ilvl w:val="0"/>
          <w:numId w:val="25"/>
        </w:numPr>
        <w:rPr>
          <w:i/>
        </w:rPr>
      </w:pPr>
      <w:r w:rsidRPr="00A077DE">
        <w:rPr>
          <w:i/>
        </w:rPr>
        <w:t xml:space="preserve">НПФ ГАЗФОНД ПН удостоен высшей отраслевой награды - ГРАН-ПРИ в номинации </w:t>
      </w:r>
      <w:r w:rsidR="005D402E">
        <w:rPr>
          <w:i/>
        </w:rPr>
        <w:t>«</w:t>
      </w:r>
      <w:r w:rsidRPr="00A077DE">
        <w:rPr>
          <w:i/>
        </w:rPr>
        <w:t>Негосударственные Пенсионные Фонды</w:t>
      </w:r>
      <w:r w:rsidR="005D402E">
        <w:rPr>
          <w:i/>
        </w:rPr>
        <w:t>»</w:t>
      </w:r>
      <w:r w:rsidRPr="00A077DE">
        <w:rPr>
          <w:i/>
        </w:rPr>
        <w:t xml:space="preserve"> на XX юбилейной церемонии премии </w:t>
      </w:r>
      <w:r w:rsidR="005D402E">
        <w:rPr>
          <w:i/>
        </w:rPr>
        <w:t>«</w:t>
      </w:r>
      <w:r w:rsidRPr="00A077DE">
        <w:rPr>
          <w:i/>
        </w:rPr>
        <w:t>Финансовая Элита России</w:t>
      </w:r>
      <w:r w:rsidR="005D402E">
        <w:rPr>
          <w:i/>
        </w:rPr>
        <w:t>»</w:t>
      </w:r>
      <w:r w:rsidRPr="00A077DE">
        <w:rPr>
          <w:i/>
        </w:rPr>
        <w:t xml:space="preserve">, которая состоялась 11 февраля в Москве. Эта победа и звание </w:t>
      </w:r>
      <w:r w:rsidR="005D402E">
        <w:rPr>
          <w:i/>
        </w:rPr>
        <w:t>«</w:t>
      </w:r>
      <w:r w:rsidRPr="00A077DE">
        <w:rPr>
          <w:i/>
        </w:rPr>
        <w:t>НПФ Года</w:t>
      </w:r>
      <w:r w:rsidR="005D402E">
        <w:rPr>
          <w:i/>
        </w:rPr>
        <w:t>»</w:t>
      </w:r>
      <w:r w:rsidRPr="00A077DE">
        <w:rPr>
          <w:i/>
        </w:rPr>
        <w:t xml:space="preserve"> является признанием выдающихся результатов Фонда по итогам 2025 года, в котором он подтвердил статус одного из лидеров пенсионного рынка. Эксперты особо выделили инвестиционную стратегию Фонда, которая демонстрирует устойчивое сочетание высокой доходности и максимальной надежности, </w:t>
      </w:r>
      <w:hyperlink w:anchor="ф1" w:history="1">
        <w:r w:rsidRPr="00A077DE">
          <w:rPr>
            <w:rStyle w:val="a3"/>
            <w:i/>
          </w:rPr>
          <w:t xml:space="preserve">сообщает </w:t>
        </w:r>
        <w:r w:rsidR="005D402E">
          <w:rPr>
            <w:rStyle w:val="a3"/>
            <w:i/>
          </w:rPr>
          <w:t>«</w:t>
        </w:r>
        <w:r w:rsidRPr="00A077DE">
          <w:rPr>
            <w:rStyle w:val="a3"/>
            <w:i/>
          </w:rPr>
          <w:t>Ваш Пенсионный Брокер</w:t>
        </w:r>
        <w:r w:rsidR="005D402E">
          <w:rPr>
            <w:rStyle w:val="a3"/>
            <w:i/>
          </w:rPr>
          <w:t>»</w:t>
        </w:r>
      </w:hyperlink>
    </w:p>
    <w:p w14:paraId="12D8B8A8" w14:textId="50AD2366" w:rsidR="0090169D" w:rsidRPr="0090169D" w:rsidRDefault="0090169D" w:rsidP="00676D5F">
      <w:pPr>
        <w:numPr>
          <w:ilvl w:val="0"/>
          <w:numId w:val="25"/>
        </w:numPr>
        <w:rPr>
          <w:i/>
        </w:rPr>
      </w:pPr>
      <w:r w:rsidRPr="0090169D">
        <w:rPr>
          <w:i/>
        </w:rPr>
        <w:t xml:space="preserve">Граждане с момента запуска программы долгосрочных сбережений (ПДС) заключили более 10 млн договоров, объем привлеченных средств превысил 717 млрд рублей, сообщил Минфин. </w:t>
      </w:r>
      <w:hyperlink w:anchor="_Интерфакс,_13.02.2026,_Вложения" w:history="1">
        <w:r w:rsidRPr="0090169D">
          <w:rPr>
            <w:rStyle w:val="a3"/>
            <w:i/>
          </w:rPr>
          <w:t>Об этом пишет Интерфакс</w:t>
        </w:r>
      </w:hyperlink>
    </w:p>
    <w:p w14:paraId="62FEEF25" w14:textId="116961C7" w:rsidR="00A808A7" w:rsidRPr="00A077DE" w:rsidRDefault="00F20300" w:rsidP="00676D5F">
      <w:pPr>
        <w:numPr>
          <w:ilvl w:val="0"/>
          <w:numId w:val="25"/>
        </w:numPr>
        <w:rPr>
          <w:i/>
        </w:rPr>
      </w:pPr>
      <w:r w:rsidRPr="00A077DE">
        <w:rPr>
          <w:i/>
        </w:rPr>
        <w:t xml:space="preserve">Минфин планирует изменить условия снятия средств из программ долгосрочных сбережений (ПДС), сообщает замминистра финансов Иван Чебесков. В настоящее время деньги можно вывести через 15 лет после заключения договора, при достижении пенсионного возраста или в особых жизненных ситуациях. Изменения могут затормозить вывод средств на 5 лет, чтобы стимулировать более долгосрочные сбережения, однако детали пока не раскрываются, </w:t>
      </w:r>
      <w:hyperlink w:anchor="ф2" w:history="1">
        <w:r w:rsidRPr="00A077DE">
          <w:rPr>
            <w:rStyle w:val="a3"/>
            <w:i/>
          </w:rPr>
          <w:t>пишет InvestFuture</w:t>
        </w:r>
      </w:hyperlink>
    </w:p>
    <w:p w14:paraId="54271307" w14:textId="113A5ADC" w:rsidR="00F20300" w:rsidRPr="00A077DE" w:rsidRDefault="00F20300" w:rsidP="00676D5F">
      <w:pPr>
        <w:numPr>
          <w:ilvl w:val="0"/>
          <w:numId w:val="25"/>
        </w:numPr>
        <w:rPr>
          <w:i/>
        </w:rPr>
      </w:pPr>
      <w:r w:rsidRPr="00A077DE">
        <w:rPr>
          <w:i/>
        </w:rPr>
        <w:t xml:space="preserve">Брянское отделение Банка России сообщило, что в 2025 году к программе долгосрочных сбережений подключилось 65 500 жителей региона. Общий объем взносов жителей Брянской области за время действия программы составил 4 млрд рублей, </w:t>
      </w:r>
      <w:hyperlink w:anchor="ф3" w:history="1">
        <w:r w:rsidRPr="00A077DE">
          <w:rPr>
            <w:rStyle w:val="a3"/>
            <w:i/>
          </w:rPr>
          <w:t xml:space="preserve">передает </w:t>
        </w:r>
        <w:r w:rsidR="005D402E">
          <w:rPr>
            <w:rStyle w:val="a3"/>
            <w:i/>
          </w:rPr>
          <w:t>«</w:t>
        </w:r>
        <w:r w:rsidRPr="00A077DE">
          <w:rPr>
            <w:rStyle w:val="a3"/>
            <w:i/>
          </w:rPr>
          <w:t>АиФ-Брянск</w:t>
        </w:r>
        <w:r w:rsidR="005D402E">
          <w:rPr>
            <w:rStyle w:val="a3"/>
            <w:i/>
          </w:rPr>
          <w:t>»</w:t>
        </w:r>
      </w:hyperlink>
    </w:p>
    <w:p w14:paraId="58C4643A" w14:textId="757786C1" w:rsidR="00F20300" w:rsidRPr="00A077DE" w:rsidRDefault="00386350" w:rsidP="00676D5F">
      <w:pPr>
        <w:numPr>
          <w:ilvl w:val="0"/>
          <w:numId w:val="25"/>
        </w:numPr>
        <w:rPr>
          <w:i/>
        </w:rPr>
      </w:pPr>
      <w:r w:rsidRPr="00A077DE">
        <w:rPr>
          <w:i/>
        </w:rPr>
        <w:t xml:space="preserve">Жители Владимирской области за два года действия программы долгосрочных сбережений (ПДС) они вложили в нее 4,3 млрд рублей. Деньги разместили по 113 тысячам договоров, а средний вклад каждого участника составил 38 тысяч рублей. В 2025 году число новых договоров удвоилось по сравнению с предыдущим периодом, </w:t>
      </w:r>
      <w:hyperlink w:anchor="ф4" w:history="1">
        <w:r w:rsidRPr="00A077DE">
          <w:rPr>
            <w:rStyle w:val="a3"/>
            <w:i/>
          </w:rPr>
          <w:t xml:space="preserve">пишет </w:t>
        </w:r>
        <w:r w:rsidR="005D402E">
          <w:rPr>
            <w:rStyle w:val="a3"/>
            <w:i/>
          </w:rPr>
          <w:t>«</w:t>
        </w:r>
        <w:r w:rsidRPr="00A077DE">
          <w:rPr>
            <w:rStyle w:val="a3"/>
            <w:i/>
          </w:rPr>
          <w:t>АиФ-Владимир</w:t>
        </w:r>
        <w:r w:rsidR="005D402E">
          <w:rPr>
            <w:rStyle w:val="a3"/>
            <w:i/>
          </w:rPr>
          <w:t>»</w:t>
        </w:r>
      </w:hyperlink>
    </w:p>
    <w:p w14:paraId="65A8CAB8" w14:textId="2CCC4C51" w:rsidR="00386350" w:rsidRDefault="00386350" w:rsidP="00676D5F">
      <w:pPr>
        <w:numPr>
          <w:ilvl w:val="0"/>
          <w:numId w:val="25"/>
        </w:numPr>
        <w:rPr>
          <w:i/>
        </w:rPr>
      </w:pPr>
      <w:r w:rsidRPr="00A077DE">
        <w:rPr>
          <w:i/>
        </w:rPr>
        <w:t xml:space="preserve">Федеральные выплаты привязаны к конкретным наградам и статусам, а администрирует их Социальный фонд России. На практике чаще всего встречаются ежемесячная денежная выплата (ЕДВ) и дополнительное материальное обеспечение к пенсии (ДМО), </w:t>
      </w:r>
      <w:hyperlink w:anchor="ф5" w:history="1">
        <w:r w:rsidRPr="00A077DE">
          <w:rPr>
            <w:rStyle w:val="a3"/>
            <w:i/>
          </w:rPr>
          <w:t>пояснила в беседе с RT</w:t>
        </w:r>
      </w:hyperlink>
      <w:r w:rsidRPr="00A077DE">
        <w:rPr>
          <w:i/>
        </w:rPr>
        <w:t xml:space="preserve"> доцент кафедры гражданско-правовых дисциплин РЭУ им. Г.В. Плеханова, кандидат юридических наук Наталья Свечникова</w:t>
      </w:r>
    </w:p>
    <w:p w14:paraId="7BF5B27B" w14:textId="2CC45443" w:rsidR="004A42A4" w:rsidRPr="00A077DE" w:rsidRDefault="004A42A4" w:rsidP="00676D5F">
      <w:pPr>
        <w:numPr>
          <w:ilvl w:val="0"/>
          <w:numId w:val="25"/>
        </w:numPr>
        <w:rPr>
          <w:i/>
        </w:rPr>
      </w:pPr>
      <w:r w:rsidRPr="004A42A4">
        <w:rPr>
          <w:i/>
        </w:rPr>
        <w:t xml:space="preserve">В Госдуму внесли законопроект о снижении пенсионного возраста, согласно которому мужчины смогут выходить на пенсию в 60 лет, женщины - в 55. Проект был опубликован в системе СОЗД ГАС «Законотворчество». Авторы предлагают ввести новые правила с 1 июля 2026 года, </w:t>
      </w:r>
      <w:hyperlink w:anchor="_Общественная_служба_новостей," w:history="1">
        <w:r w:rsidRPr="004A42A4">
          <w:rPr>
            <w:rStyle w:val="a3"/>
            <w:i/>
          </w:rPr>
          <w:t>сообщает Общественная служба новостей</w:t>
        </w:r>
      </w:hyperlink>
    </w:p>
    <w:p w14:paraId="178D2FB1" w14:textId="492C6C79" w:rsidR="00386350" w:rsidRPr="00A077DE" w:rsidRDefault="008201AF" w:rsidP="00676D5F">
      <w:pPr>
        <w:numPr>
          <w:ilvl w:val="0"/>
          <w:numId w:val="25"/>
        </w:numPr>
        <w:rPr>
          <w:i/>
        </w:rPr>
      </w:pPr>
      <w:r w:rsidRPr="00A077DE">
        <w:rPr>
          <w:i/>
        </w:rPr>
        <w:t xml:space="preserve">В 2026 году право на страховую пенсию по старости получат мужчины 1967 года рождения и женщины 1972 года рождения, выработавшие необходимый </w:t>
      </w:r>
      <w:r w:rsidRPr="00A077DE">
        <w:rPr>
          <w:i/>
        </w:rPr>
        <w:lastRenderedPageBreak/>
        <w:t xml:space="preserve">северный и страховой стаж. По предварительным оценкам, эта норма коснётся более десяти тысяч человек. Переходный период, связанный с повышением общеустановленного пенсионного возраста, был окончательно завершён в 2025 году. Сейчас для назначения пенсии на общих основаниях мужчинам необходимо достичь 65 лет, женщинам - 60 лет. Также требуется иметь не менее 15 лет страхового стажа и 30 индивидуальных пенсионных коэффициентов, </w:t>
      </w:r>
      <w:hyperlink w:anchor="ф6" w:history="1">
        <w:r w:rsidR="00E53C9C" w:rsidRPr="00A077DE">
          <w:rPr>
            <w:rStyle w:val="a3"/>
            <w:i/>
          </w:rPr>
          <w:t>пишет</w:t>
        </w:r>
        <w:r w:rsidRPr="00A077DE">
          <w:rPr>
            <w:rStyle w:val="a3"/>
            <w:i/>
          </w:rPr>
          <w:t xml:space="preserve"> </w:t>
        </w:r>
        <w:r w:rsidR="005D402E">
          <w:rPr>
            <w:rStyle w:val="a3"/>
            <w:i/>
          </w:rPr>
          <w:t>«</w:t>
        </w:r>
        <w:r w:rsidRPr="00A077DE">
          <w:rPr>
            <w:rStyle w:val="a3"/>
            <w:i/>
          </w:rPr>
          <w:t>Царьград</w:t>
        </w:r>
        <w:r w:rsidR="005D402E">
          <w:rPr>
            <w:rStyle w:val="a3"/>
            <w:i/>
          </w:rPr>
          <w:t>»</w:t>
        </w:r>
      </w:hyperlink>
    </w:p>
    <w:p w14:paraId="4968FBB2" w14:textId="3E76C1FA" w:rsidR="00E53C9C" w:rsidRPr="00A077DE" w:rsidRDefault="00E53C9C" w:rsidP="00676D5F">
      <w:pPr>
        <w:numPr>
          <w:ilvl w:val="0"/>
          <w:numId w:val="25"/>
        </w:numPr>
        <w:rPr>
          <w:i/>
        </w:rPr>
      </w:pPr>
      <w:r w:rsidRPr="00A077DE">
        <w:rPr>
          <w:i/>
        </w:rPr>
        <w:t xml:space="preserve">Некоторые россияне могут выйти на пенсию досрочно. В частности, такая возможность есть у многодетных мам. Подробности </w:t>
      </w:r>
      <w:hyperlink w:anchor="ф7" w:history="1">
        <w:r w:rsidRPr="00A077DE">
          <w:rPr>
            <w:rStyle w:val="a3"/>
            <w:i/>
          </w:rPr>
          <w:t xml:space="preserve">об этом </w:t>
        </w:r>
        <w:r w:rsidR="005D402E">
          <w:rPr>
            <w:rStyle w:val="a3"/>
            <w:i/>
          </w:rPr>
          <w:t>«</w:t>
        </w:r>
        <w:r w:rsidRPr="00A077DE">
          <w:rPr>
            <w:rStyle w:val="a3"/>
            <w:i/>
          </w:rPr>
          <w:t>ФедералПресс</w:t>
        </w:r>
        <w:r w:rsidR="005D402E">
          <w:rPr>
            <w:rStyle w:val="a3"/>
            <w:i/>
          </w:rPr>
          <w:t>»</w:t>
        </w:r>
        <w:r w:rsidRPr="00A077DE">
          <w:rPr>
            <w:rStyle w:val="a3"/>
            <w:i/>
          </w:rPr>
          <w:t xml:space="preserve"> рассказал</w:t>
        </w:r>
      </w:hyperlink>
      <w:r w:rsidRPr="00A077DE">
        <w:rPr>
          <w:i/>
        </w:rPr>
        <w:t xml:space="preserve"> кандидат экономических наук, доцент Финансового университета при правительстве РФ Игорь Балынин</w:t>
      </w:r>
    </w:p>
    <w:p w14:paraId="161FE9FE" w14:textId="77777777" w:rsidR="00940029" w:rsidRPr="00A077DE" w:rsidRDefault="009D79CC" w:rsidP="00940029">
      <w:pPr>
        <w:pStyle w:val="10"/>
        <w:jc w:val="center"/>
      </w:pPr>
      <w:bookmarkStart w:id="6" w:name="_Toc173015209"/>
      <w:bookmarkStart w:id="7" w:name="_Toc222120865"/>
      <w:r w:rsidRPr="00A077DE">
        <w:t>Ци</w:t>
      </w:r>
      <w:r w:rsidR="00940029" w:rsidRPr="00A077DE">
        <w:t>таты дня</w:t>
      </w:r>
      <w:bookmarkEnd w:id="6"/>
      <w:bookmarkEnd w:id="7"/>
    </w:p>
    <w:p w14:paraId="759570F9" w14:textId="4038DB68" w:rsidR="00295AE9" w:rsidRDefault="00295AE9" w:rsidP="003B3BAA">
      <w:pPr>
        <w:numPr>
          <w:ilvl w:val="0"/>
          <w:numId w:val="27"/>
        </w:numPr>
        <w:rPr>
          <w:i/>
        </w:rPr>
      </w:pPr>
      <w:r>
        <w:rPr>
          <w:i/>
        </w:rPr>
        <w:t>Антон Силуанов</w:t>
      </w:r>
      <w:r w:rsidRPr="00295AE9">
        <w:rPr>
          <w:i/>
        </w:rPr>
        <w:t xml:space="preserve">, </w:t>
      </w:r>
      <w:r>
        <w:rPr>
          <w:i/>
        </w:rPr>
        <w:t>министр финансов РФ</w:t>
      </w:r>
      <w:r w:rsidRPr="00295AE9">
        <w:rPr>
          <w:i/>
        </w:rPr>
        <w:t>:</w:t>
      </w:r>
      <w:r w:rsidR="002F6A54">
        <w:rPr>
          <w:i/>
        </w:rPr>
        <w:t xml:space="preserve"> «</w:t>
      </w:r>
      <w:r w:rsidRPr="00295AE9">
        <w:rPr>
          <w:i/>
        </w:rPr>
        <w:t>По итогам 2025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 Это хороший результат. ПДС становится ключевым инвестиционным продуктом</w:t>
      </w:r>
      <w:r w:rsidR="002F6A54">
        <w:rPr>
          <w:i/>
        </w:rPr>
        <w:t>»</w:t>
      </w:r>
    </w:p>
    <w:p w14:paraId="52CC4F5C" w14:textId="4BF79ED7" w:rsidR="00772C00" w:rsidRDefault="00772C00" w:rsidP="003B3BAA">
      <w:pPr>
        <w:numPr>
          <w:ilvl w:val="0"/>
          <w:numId w:val="27"/>
        </w:numPr>
        <w:rPr>
          <w:i/>
        </w:rPr>
      </w:pPr>
      <w:r w:rsidRPr="00772C00">
        <w:rPr>
          <w:i/>
        </w:rPr>
        <w:t xml:space="preserve">Марат Сафиуллин, эксперт Лаборатории финансовой грамотности Экономического факультета МГУ им. М.В. Ломоносова и Финансового университета при Правительстве РФ: </w:t>
      </w:r>
      <w:r w:rsidR="005D402E">
        <w:rPr>
          <w:i/>
        </w:rPr>
        <w:t>«</w:t>
      </w:r>
      <w:r w:rsidRPr="00772C00">
        <w:rPr>
          <w:i/>
        </w:rPr>
        <w:t xml:space="preserve">Говорят, в НПФ невозможно не влюбиться. И правда: пенсия </w:t>
      </w:r>
      <w:r>
        <w:rPr>
          <w:i/>
        </w:rPr>
        <w:t>–</w:t>
      </w:r>
      <w:r w:rsidRPr="00772C00">
        <w:rPr>
          <w:i/>
        </w:rPr>
        <w:t xml:space="preserve"> лучшая неизбежность, но от этого не менее прекрасная. А забота о себе в будущем </w:t>
      </w:r>
      <w:r>
        <w:rPr>
          <w:i/>
        </w:rPr>
        <w:t>–</w:t>
      </w:r>
      <w:r w:rsidRPr="00772C00">
        <w:rPr>
          <w:i/>
        </w:rPr>
        <w:t xml:space="preserve"> это, пожалуй, самая чистая форма любви. Моя любовь к индустрии меркантильна </w:t>
      </w:r>
      <w:r>
        <w:rPr>
          <w:i/>
        </w:rPr>
        <w:t>–</w:t>
      </w:r>
      <w:r w:rsidRPr="00772C00">
        <w:rPr>
          <w:i/>
        </w:rPr>
        <w:t xml:space="preserve"> я зрелый человек и знаю, что достойная старость не случается сама. Поэтому я открыл ПДС. Это история, где выигрывают все. Выбирайте будущее с теми, кто умеет его строить лучше всех</w:t>
      </w:r>
      <w:r w:rsidR="005D402E">
        <w:rPr>
          <w:i/>
        </w:rPr>
        <w:t>»</w:t>
      </w:r>
    </w:p>
    <w:p w14:paraId="227A0BAB" w14:textId="010F92EB" w:rsidR="00796DB8" w:rsidRDefault="00796DB8" w:rsidP="003B3BAA">
      <w:pPr>
        <w:numPr>
          <w:ilvl w:val="0"/>
          <w:numId w:val="27"/>
        </w:numPr>
        <w:rPr>
          <w:i/>
        </w:rPr>
      </w:pPr>
      <w:r w:rsidRPr="00796DB8">
        <w:rPr>
          <w:i/>
        </w:rPr>
        <w:t>Гульназ Кадырова</w:t>
      </w:r>
      <w:r>
        <w:rPr>
          <w:i/>
        </w:rPr>
        <w:t xml:space="preserve">, </w:t>
      </w:r>
      <w:r w:rsidRPr="00796DB8">
        <w:rPr>
          <w:i/>
        </w:rPr>
        <w:t xml:space="preserve">генеральный директор АО </w:t>
      </w:r>
      <w:r w:rsidR="005D402E">
        <w:rPr>
          <w:i/>
        </w:rPr>
        <w:t>«</w:t>
      </w:r>
      <w:r w:rsidRPr="00796DB8">
        <w:rPr>
          <w:i/>
        </w:rPr>
        <w:t xml:space="preserve">НПФ </w:t>
      </w:r>
      <w:r w:rsidR="005D402E">
        <w:rPr>
          <w:i/>
        </w:rPr>
        <w:t>«</w:t>
      </w:r>
      <w:r w:rsidRPr="00796DB8">
        <w:rPr>
          <w:i/>
        </w:rPr>
        <w:t>Ростех</w:t>
      </w:r>
      <w:r w:rsidR="005D402E">
        <w:rPr>
          <w:i/>
        </w:rPr>
        <w:t>»</w:t>
      </w:r>
      <w:r>
        <w:rPr>
          <w:i/>
        </w:rPr>
        <w:t>:</w:t>
      </w:r>
      <w:r w:rsidRPr="00796DB8">
        <w:rPr>
          <w:i/>
        </w:rPr>
        <w:t xml:space="preserve"> </w:t>
      </w:r>
      <w:r w:rsidR="005D402E">
        <w:rPr>
          <w:i/>
        </w:rPr>
        <w:t>«</w:t>
      </w:r>
      <w:r w:rsidRPr="00796DB8">
        <w:rPr>
          <w:i/>
        </w:rPr>
        <w:t>2025 год стал для нас периодом уверенного роста. Мы рады, что смогли оправдать доверие наших основных клиентов — работников промышленности страны, обеспечив достойную доходность по всем направлениям. Это результат слаженной работы команды, продуманной инвестиционной политики и внимательного отношения к рискам. Мы продолжим делать всё возможное, чтобы пенсионные средства росли и работали на будущее наших клиентов</w:t>
      </w:r>
      <w:r w:rsidR="005D402E">
        <w:rPr>
          <w:i/>
        </w:rPr>
        <w:t>»</w:t>
      </w:r>
    </w:p>
    <w:p w14:paraId="616085AB" w14:textId="231409E5" w:rsidR="00676D5F" w:rsidRPr="00A077DE" w:rsidRDefault="00E53C9C" w:rsidP="003B3BAA">
      <w:pPr>
        <w:numPr>
          <w:ilvl w:val="0"/>
          <w:numId w:val="27"/>
        </w:numPr>
        <w:rPr>
          <w:i/>
        </w:rPr>
      </w:pPr>
      <w:r w:rsidRPr="00A077DE">
        <w:rPr>
          <w:i/>
        </w:rPr>
        <w:t xml:space="preserve">Управляющий владимирским отделением Банка России Татьяна Сидорова объяснила популярность </w:t>
      </w:r>
      <w:r w:rsidR="004E72B0" w:rsidRPr="00A077DE">
        <w:rPr>
          <w:i/>
        </w:rPr>
        <w:t>ПДС</w:t>
      </w:r>
      <w:r w:rsidRPr="00A077DE">
        <w:rPr>
          <w:i/>
        </w:rPr>
        <w:t xml:space="preserve"> весомыми преимуществами: государственное софинансирование - до 36 тысяч рублей в год в течение первых десяти лет; налоговые вычеты - до 52 тысяч рублей ежегодно; страхование депозитов - защита средств до 2,8 млн рублей</w:t>
      </w:r>
    </w:p>
    <w:p w14:paraId="28475784" w14:textId="4F2315A8" w:rsidR="00885775" w:rsidRPr="00A077DE" w:rsidRDefault="00885775" w:rsidP="003B3BAA">
      <w:pPr>
        <w:numPr>
          <w:ilvl w:val="0"/>
          <w:numId w:val="27"/>
        </w:numPr>
        <w:rPr>
          <w:i/>
        </w:rPr>
      </w:pPr>
      <w:r w:rsidRPr="00A077DE">
        <w:rPr>
          <w:i/>
        </w:rPr>
        <w:t xml:space="preserve">Вячеслав Володин, спикер Госдумы РФ: </w:t>
      </w:r>
      <w:r w:rsidR="005D402E">
        <w:rPr>
          <w:i/>
        </w:rPr>
        <w:t>«</w:t>
      </w:r>
      <w:r w:rsidRPr="00A077DE">
        <w:rPr>
          <w:i/>
        </w:rPr>
        <w:t>Никто не повышает возраст выхода на пенсию. Это разговор больше о выгодах того, что ты продолжаешь работать</w:t>
      </w:r>
      <w:r w:rsidR="005D402E">
        <w:rPr>
          <w:i/>
        </w:rPr>
        <w:t>»</w:t>
      </w:r>
    </w:p>
    <w:p w14:paraId="5E36359E" w14:textId="77777777" w:rsidR="00A0290C" w:rsidRPr="00A077D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077DE">
        <w:rPr>
          <w:u w:val="single"/>
        </w:rPr>
        <w:lastRenderedPageBreak/>
        <w:t>ОГЛАВЛЕНИЕ</w:t>
      </w:r>
    </w:p>
    <w:p w14:paraId="3CF3E665" w14:textId="015BFEB4" w:rsidR="00395610"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077DE">
        <w:rPr>
          <w:caps/>
        </w:rPr>
        <w:fldChar w:fldCharType="begin"/>
      </w:r>
      <w:r w:rsidR="00310633" w:rsidRPr="00A077DE">
        <w:rPr>
          <w:caps/>
        </w:rPr>
        <w:instrText xml:space="preserve"> TOC \o "1-5" \h \z \u </w:instrText>
      </w:r>
      <w:r w:rsidRPr="00A077DE">
        <w:rPr>
          <w:caps/>
        </w:rPr>
        <w:fldChar w:fldCharType="separate"/>
      </w:r>
      <w:hyperlink w:anchor="_Toc222120864" w:history="1">
        <w:r w:rsidR="00395610" w:rsidRPr="005E74D0">
          <w:rPr>
            <w:rStyle w:val="a3"/>
            <w:noProof/>
          </w:rPr>
          <w:t>Темы</w:t>
        </w:r>
        <w:r w:rsidR="00395610" w:rsidRPr="005E74D0">
          <w:rPr>
            <w:rStyle w:val="a3"/>
            <w:rFonts w:ascii="Arial Rounded MT Bold" w:hAnsi="Arial Rounded MT Bold"/>
            <w:noProof/>
          </w:rPr>
          <w:t xml:space="preserve"> </w:t>
        </w:r>
        <w:r w:rsidR="00395610" w:rsidRPr="005E74D0">
          <w:rPr>
            <w:rStyle w:val="a3"/>
            <w:noProof/>
          </w:rPr>
          <w:t>дня</w:t>
        </w:r>
        <w:r w:rsidR="00395610">
          <w:rPr>
            <w:noProof/>
            <w:webHidden/>
          </w:rPr>
          <w:tab/>
        </w:r>
        <w:r w:rsidR="00395610">
          <w:rPr>
            <w:noProof/>
            <w:webHidden/>
          </w:rPr>
          <w:fldChar w:fldCharType="begin"/>
        </w:r>
        <w:r w:rsidR="00395610">
          <w:rPr>
            <w:noProof/>
            <w:webHidden/>
          </w:rPr>
          <w:instrText xml:space="preserve"> PAGEREF _Toc222120864 \h </w:instrText>
        </w:r>
        <w:r w:rsidR="00395610">
          <w:rPr>
            <w:noProof/>
            <w:webHidden/>
          </w:rPr>
        </w:r>
        <w:r w:rsidR="00395610">
          <w:rPr>
            <w:noProof/>
            <w:webHidden/>
          </w:rPr>
          <w:fldChar w:fldCharType="separate"/>
        </w:r>
        <w:r w:rsidR="00395610">
          <w:rPr>
            <w:noProof/>
            <w:webHidden/>
          </w:rPr>
          <w:t>2</w:t>
        </w:r>
        <w:r w:rsidR="00395610">
          <w:rPr>
            <w:noProof/>
            <w:webHidden/>
          </w:rPr>
          <w:fldChar w:fldCharType="end"/>
        </w:r>
      </w:hyperlink>
    </w:p>
    <w:p w14:paraId="73DA8DC0" w14:textId="58F16B0E"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865" w:history="1">
        <w:r w:rsidRPr="005E74D0">
          <w:rPr>
            <w:rStyle w:val="a3"/>
            <w:noProof/>
          </w:rPr>
          <w:t>Цитаты дня</w:t>
        </w:r>
        <w:r>
          <w:rPr>
            <w:noProof/>
            <w:webHidden/>
          </w:rPr>
          <w:tab/>
        </w:r>
        <w:r>
          <w:rPr>
            <w:noProof/>
            <w:webHidden/>
          </w:rPr>
          <w:fldChar w:fldCharType="begin"/>
        </w:r>
        <w:r>
          <w:rPr>
            <w:noProof/>
            <w:webHidden/>
          </w:rPr>
          <w:instrText xml:space="preserve"> PAGEREF _Toc222120865 \h </w:instrText>
        </w:r>
        <w:r>
          <w:rPr>
            <w:noProof/>
            <w:webHidden/>
          </w:rPr>
        </w:r>
        <w:r>
          <w:rPr>
            <w:noProof/>
            <w:webHidden/>
          </w:rPr>
          <w:fldChar w:fldCharType="separate"/>
        </w:r>
        <w:r>
          <w:rPr>
            <w:noProof/>
            <w:webHidden/>
          </w:rPr>
          <w:t>3</w:t>
        </w:r>
        <w:r>
          <w:rPr>
            <w:noProof/>
            <w:webHidden/>
          </w:rPr>
          <w:fldChar w:fldCharType="end"/>
        </w:r>
      </w:hyperlink>
    </w:p>
    <w:p w14:paraId="227CEF85" w14:textId="0F413553"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866" w:history="1">
        <w:r w:rsidRPr="005E74D0">
          <w:rPr>
            <w:rStyle w:val="a3"/>
            <w:noProof/>
          </w:rPr>
          <w:t>НОВОСТИ ПЕНСИОННОЙ ОТРАСЛИ</w:t>
        </w:r>
        <w:r>
          <w:rPr>
            <w:noProof/>
            <w:webHidden/>
          </w:rPr>
          <w:tab/>
        </w:r>
        <w:r>
          <w:rPr>
            <w:noProof/>
            <w:webHidden/>
          </w:rPr>
          <w:fldChar w:fldCharType="begin"/>
        </w:r>
        <w:r>
          <w:rPr>
            <w:noProof/>
            <w:webHidden/>
          </w:rPr>
          <w:instrText xml:space="preserve"> PAGEREF _Toc222120866 \h </w:instrText>
        </w:r>
        <w:r>
          <w:rPr>
            <w:noProof/>
            <w:webHidden/>
          </w:rPr>
        </w:r>
        <w:r>
          <w:rPr>
            <w:noProof/>
            <w:webHidden/>
          </w:rPr>
          <w:fldChar w:fldCharType="separate"/>
        </w:r>
        <w:r>
          <w:rPr>
            <w:noProof/>
            <w:webHidden/>
          </w:rPr>
          <w:t>16</w:t>
        </w:r>
        <w:r>
          <w:rPr>
            <w:noProof/>
            <w:webHidden/>
          </w:rPr>
          <w:fldChar w:fldCharType="end"/>
        </w:r>
      </w:hyperlink>
    </w:p>
    <w:p w14:paraId="2DFD8308" w14:textId="56BE1251"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867" w:history="1">
        <w:r w:rsidRPr="005E74D0">
          <w:rPr>
            <w:rStyle w:val="a3"/>
            <w:noProof/>
          </w:rPr>
          <w:t>Новости отрасли НПФ</w:t>
        </w:r>
        <w:r>
          <w:rPr>
            <w:noProof/>
            <w:webHidden/>
          </w:rPr>
          <w:tab/>
        </w:r>
        <w:r>
          <w:rPr>
            <w:noProof/>
            <w:webHidden/>
          </w:rPr>
          <w:fldChar w:fldCharType="begin"/>
        </w:r>
        <w:r>
          <w:rPr>
            <w:noProof/>
            <w:webHidden/>
          </w:rPr>
          <w:instrText xml:space="preserve"> PAGEREF _Toc222120867 \h </w:instrText>
        </w:r>
        <w:r>
          <w:rPr>
            <w:noProof/>
            <w:webHidden/>
          </w:rPr>
        </w:r>
        <w:r>
          <w:rPr>
            <w:noProof/>
            <w:webHidden/>
          </w:rPr>
          <w:fldChar w:fldCharType="separate"/>
        </w:r>
        <w:r>
          <w:rPr>
            <w:noProof/>
            <w:webHidden/>
          </w:rPr>
          <w:t>16</w:t>
        </w:r>
        <w:r>
          <w:rPr>
            <w:noProof/>
            <w:webHidden/>
          </w:rPr>
          <w:fldChar w:fldCharType="end"/>
        </w:r>
      </w:hyperlink>
    </w:p>
    <w:p w14:paraId="719888D8" w14:textId="05BD87B0"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68" w:history="1">
        <w:r w:rsidRPr="005E74D0">
          <w:rPr>
            <w:rStyle w:val="a3"/>
            <w:noProof/>
          </w:rPr>
          <w:t>Ваш Пенсионный Брокер, 13.02.2026, НПФ ГАЗФОНД ПН завоевал гран-при премии «Финансовая элита России»</w:t>
        </w:r>
        <w:r>
          <w:rPr>
            <w:noProof/>
            <w:webHidden/>
          </w:rPr>
          <w:tab/>
        </w:r>
        <w:r>
          <w:rPr>
            <w:noProof/>
            <w:webHidden/>
          </w:rPr>
          <w:fldChar w:fldCharType="begin"/>
        </w:r>
        <w:r>
          <w:rPr>
            <w:noProof/>
            <w:webHidden/>
          </w:rPr>
          <w:instrText xml:space="preserve"> PAGEREF _Toc222120868 \h </w:instrText>
        </w:r>
        <w:r>
          <w:rPr>
            <w:noProof/>
            <w:webHidden/>
          </w:rPr>
        </w:r>
        <w:r>
          <w:rPr>
            <w:noProof/>
            <w:webHidden/>
          </w:rPr>
          <w:fldChar w:fldCharType="separate"/>
        </w:r>
        <w:r>
          <w:rPr>
            <w:noProof/>
            <w:webHidden/>
          </w:rPr>
          <w:t>16</w:t>
        </w:r>
        <w:r>
          <w:rPr>
            <w:noProof/>
            <w:webHidden/>
          </w:rPr>
          <w:fldChar w:fldCharType="end"/>
        </w:r>
      </w:hyperlink>
    </w:p>
    <w:p w14:paraId="03C6B67E" w14:textId="6E1BC8D9" w:rsidR="00395610" w:rsidRDefault="00395610">
      <w:pPr>
        <w:pStyle w:val="31"/>
        <w:rPr>
          <w:rFonts w:asciiTheme="minorHAnsi" w:eastAsiaTheme="minorEastAsia" w:hAnsiTheme="minorHAnsi" w:cstheme="minorBidi"/>
          <w:kern w:val="2"/>
          <w14:ligatures w14:val="standardContextual"/>
        </w:rPr>
      </w:pPr>
      <w:hyperlink w:anchor="_Toc222120869" w:history="1">
        <w:r w:rsidRPr="005E74D0">
          <w:rPr>
            <w:rStyle w:val="a3"/>
          </w:rPr>
          <w:t>НПФ ГАЗФОНД ПН удостоен высшей отраслевой награды - ГРАН-ПРИ в номинации «Негосударственные Пенсионные Фонды» на XX юбилейной церемонии премии «Финансовая Элита России», которая состоялась 11 февраля в Москве. Эта победа и звание «НПФ Года» является признанием выдающихся результатов Фонда по итогам 2025 года, в котором он подтвердил статус одного из лидеров пенсионного рынка.</w:t>
        </w:r>
        <w:r>
          <w:rPr>
            <w:webHidden/>
          </w:rPr>
          <w:tab/>
        </w:r>
        <w:r>
          <w:rPr>
            <w:webHidden/>
          </w:rPr>
          <w:fldChar w:fldCharType="begin"/>
        </w:r>
        <w:r>
          <w:rPr>
            <w:webHidden/>
          </w:rPr>
          <w:instrText xml:space="preserve"> PAGEREF _Toc222120869 \h </w:instrText>
        </w:r>
        <w:r>
          <w:rPr>
            <w:webHidden/>
          </w:rPr>
        </w:r>
        <w:r>
          <w:rPr>
            <w:webHidden/>
          </w:rPr>
          <w:fldChar w:fldCharType="separate"/>
        </w:r>
        <w:r>
          <w:rPr>
            <w:webHidden/>
          </w:rPr>
          <w:t>16</w:t>
        </w:r>
        <w:r>
          <w:rPr>
            <w:webHidden/>
          </w:rPr>
          <w:fldChar w:fldCharType="end"/>
        </w:r>
      </w:hyperlink>
    </w:p>
    <w:p w14:paraId="7953A22A" w14:textId="68779EEA"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70" w:history="1">
        <w:r w:rsidRPr="005E74D0">
          <w:rPr>
            <w:rStyle w:val="a3"/>
            <w:noProof/>
          </w:rPr>
          <w:t>rostecnpf.ru, 13.02.2026, Фонд показал стабильную доходность за 2025 год</w:t>
        </w:r>
        <w:r>
          <w:rPr>
            <w:noProof/>
            <w:webHidden/>
          </w:rPr>
          <w:tab/>
        </w:r>
        <w:r>
          <w:rPr>
            <w:noProof/>
            <w:webHidden/>
          </w:rPr>
          <w:fldChar w:fldCharType="begin"/>
        </w:r>
        <w:r>
          <w:rPr>
            <w:noProof/>
            <w:webHidden/>
          </w:rPr>
          <w:instrText xml:space="preserve"> PAGEREF _Toc222120870 \h </w:instrText>
        </w:r>
        <w:r>
          <w:rPr>
            <w:noProof/>
            <w:webHidden/>
          </w:rPr>
        </w:r>
        <w:r>
          <w:rPr>
            <w:noProof/>
            <w:webHidden/>
          </w:rPr>
          <w:fldChar w:fldCharType="separate"/>
        </w:r>
        <w:r>
          <w:rPr>
            <w:noProof/>
            <w:webHidden/>
          </w:rPr>
          <w:t>16</w:t>
        </w:r>
        <w:r>
          <w:rPr>
            <w:noProof/>
            <w:webHidden/>
          </w:rPr>
          <w:fldChar w:fldCharType="end"/>
        </w:r>
      </w:hyperlink>
    </w:p>
    <w:p w14:paraId="18810D69" w14:textId="52D6647E" w:rsidR="00395610" w:rsidRDefault="00395610">
      <w:pPr>
        <w:pStyle w:val="31"/>
        <w:rPr>
          <w:rFonts w:asciiTheme="minorHAnsi" w:eastAsiaTheme="minorEastAsia" w:hAnsiTheme="minorHAnsi" w:cstheme="minorBidi"/>
          <w:kern w:val="2"/>
          <w14:ligatures w14:val="standardContextual"/>
        </w:rPr>
      </w:pPr>
      <w:hyperlink w:anchor="_Toc222120871" w:history="1">
        <w:r w:rsidRPr="005E74D0">
          <w:rPr>
            <w:rStyle w:val="a3"/>
          </w:rPr>
          <w:t>Хорошие новости для клиентов АО «НПФ «Ростех»: Фонд показал стабильную доходность за 2025 год.</w:t>
        </w:r>
        <w:r>
          <w:rPr>
            <w:webHidden/>
          </w:rPr>
          <w:tab/>
        </w:r>
        <w:r>
          <w:rPr>
            <w:webHidden/>
          </w:rPr>
          <w:fldChar w:fldCharType="begin"/>
        </w:r>
        <w:r>
          <w:rPr>
            <w:webHidden/>
          </w:rPr>
          <w:instrText xml:space="preserve"> PAGEREF _Toc222120871 \h </w:instrText>
        </w:r>
        <w:r>
          <w:rPr>
            <w:webHidden/>
          </w:rPr>
        </w:r>
        <w:r>
          <w:rPr>
            <w:webHidden/>
          </w:rPr>
          <w:fldChar w:fldCharType="separate"/>
        </w:r>
        <w:r>
          <w:rPr>
            <w:webHidden/>
          </w:rPr>
          <w:t>16</w:t>
        </w:r>
        <w:r>
          <w:rPr>
            <w:webHidden/>
          </w:rPr>
          <w:fldChar w:fldCharType="end"/>
        </w:r>
      </w:hyperlink>
    </w:p>
    <w:p w14:paraId="29EC3B34" w14:textId="1811BD2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72" w:history="1">
        <w:r w:rsidRPr="005E74D0">
          <w:rPr>
            <w:rStyle w:val="a3"/>
            <w:noProof/>
          </w:rPr>
          <w:t>Банковское обозрение, 13.02.2026, XX юбилейная премия «Финансовая элита России» подвела итоги 2025 года</w:t>
        </w:r>
        <w:r>
          <w:rPr>
            <w:noProof/>
            <w:webHidden/>
          </w:rPr>
          <w:tab/>
        </w:r>
        <w:r>
          <w:rPr>
            <w:noProof/>
            <w:webHidden/>
          </w:rPr>
          <w:fldChar w:fldCharType="begin"/>
        </w:r>
        <w:r>
          <w:rPr>
            <w:noProof/>
            <w:webHidden/>
          </w:rPr>
          <w:instrText xml:space="preserve"> PAGEREF _Toc222120872 \h </w:instrText>
        </w:r>
        <w:r>
          <w:rPr>
            <w:noProof/>
            <w:webHidden/>
          </w:rPr>
        </w:r>
        <w:r>
          <w:rPr>
            <w:noProof/>
            <w:webHidden/>
          </w:rPr>
          <w:fldChar w:fldCharType="separate"/>
        </w:r>
        <w:r>
          <w:rPr>
            <w:noProof/>
            <w:webHidden/>
          </w:rPr>
          <w:t>17</w:t>
        </w:r>
        <w:r>
          <w:rPr>
            <w:noProof/>
            <w:webHidden/>
          </w:rPr>
          <w:fldChar w:fldCharType="end"/>
        </w:r>
      </w:hyperlink>
    </w:p>
    <w:p w14:paraId="66A80D5C" w14:textId="4CCAE64B" w:rsidR="00395610" w:rsidRDefault="00395610">
      <w:pPr>
        <w:pStyle w:val="31"/>
        <w:rPr>
          <w:rFonts w:asciiTheme="minorHAnsi" w:eastAsiaTheme="minorEastAsia" w:hAnsiTheme="minorHAnsi" w:cstheme="minorBidi"/>
          <w:kern w:val="2"/>
          <w14:ligatures w14:val="standardContextual"/>
        </w:rPr>
      </w:pPr>
      <w:hyperlink w:anchor="_Toc222120873" w:history="1">
        <w:r w:rsidRPr="005E74D0">
          <w:rPr>
            <w:rStyle w:val="a3"/>
          </w:rPr>
          <w:t>11 февраля 2026 года в Москве, в парадных залах Культурного центра ГлавУпДК при МИД России, состоялась двадцатая юбилейная церемония вручения премии «Финансовая элита России».</w:t>
        </w:r>
        <w:r>
          <w:rPr>
            <w:webHidden/>
          </w:rPr>
          <w:tab/>
        </w:r>
        <w:r>
          <w:rPr>
            <w:webHidden/>
          </w:rPr>
          <w:fldChar w:fldCharType="begin"/>
        </w:r>
        <w:r>
          <w:rPr>
            <w:webHidden/>
          </w:rPr>
          <w:instrText xml:space="preserve"> PAGEREF _Toc222120873 \h </w:instrText>
        </w:r>
        <w:r>
          <w:rPr>
            <w:webHidden/>
          </w:rPr>
        </w:r>
        <w:r>
          <w:rPr>
            <w:webHidden/>
          </w:rPr>
          <w:fldChar w:fldCharType="separate"/>
        </w:r>
        <w:r>
          <w:rPr>
            <w:webHidden/>
          </w:rPr>
          <w:t>17</w:t>
        </w:r>
        <w:r>
          <w:rPr>
            <w:webHidden/>
          </w:rPr>
          <w:fldChar w:fldCharType="end"/>
        </w:r>
      </w:hyperlink>
    </w:p>
    <w:p w14:paraId="58156999" w14:textId="377F4CDB"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874" w:history="1">
        <w:r w:rsidRPr="005E74D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_Toc222120874 \h </w:instrText>
        </w:r>
        <w:r>
          <w:rPr>
            <w:noProof/>
            <w:webHidden/>
          </w:rPr>
        </w:r>
        <w:r>
          <w:rPr>
            <w:noProof/>
            <w:webHidden/>
          </w:rPr>
          <w:fldChar w:fldCharType="separate"/>
        </w:r>
        <w:r>
          <w:rPr>
            <w:noProof/>
            <w:webHidden/>
          </w:rPr>
          <w:t>21</w:t>
        </w:r>
        <w:r>
          <w:rPr>
            <w:noProof/>
            <w:webHidden/>
          </w:rPr>
          <w:fldChar w:fldCharType="end"/>
        </w:r>
      </w:hyperlink>
    </w:p>
    <w:p w14:paraId="4880F0FE" w14:textId="012D07DF"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75" w:history="1">
        <w:r w:rsidRPr="005E74D0">
          <w:rPr>
            <w:rStyle w:val="a3"/>
            <w:noProof/>
          </w:rPr>
          <w:t>Интерфакс, 13.02.2026, Вложения по программе долгосрочных сбережений в 2025 году превысили 717 млрд рублей</w:t>
        </w:r>
        <w:r>
          <w:rPr>
            <w:noProof/>
            <w:webHidden/>
          </w:rPr>
          <w:tab/>
        </w:r>
        <w:r>
          <w:rPr>
            <w:noProof/>
            <w:webHidden/>
          </w:rPr>
          <w:fldChar w:fldCharType="begin"/>
        </w:r>
        <w:r>
          <w:rPr>
            <w:noProof/>
            <w:webHidden/>
          </w:rPr>
          <w:instrText xml:space="preserve"> PAGEREF _Toc222120875 \h </w:instrText>
        </w:r>
        <w:r>
          <w:rPr>
            <w:noProof/>
            <w:webHidden/>
          </w:rPr>
        </w:r>
        <w:r>
          <w:rPr>
            <w:noProof/>
            <w:webHidden/>
          </w:rPr>
          <w:fldChar w:fldCharType="separate"/>
        </w:r>
        <w:r>
          <w:rPr>
            <w:noProof/>
            <w:webHidden/>
          </w:rPr>
          <w:t>21</w:t>
        </w:r>
        <w:r>
          <w:rPr>
            <w:noProof/>
            <w:webHidden/>
          </w:rPr>
          <w:fldChar w:fldCharType="end"/>
        </w:r>
      </w:hyperlink>
    </w:p>
    <w:p w14:paraId="15AA1505" w14:textId="38D99B10" w:rsidR="00395610" w:rsidRDefault="00395610">
      <w:pPr>
        <w:pStyle w:val="31"/>
        <w:rPr>
          <w:rFonts w:asciiTheme="minorHAnsi" w:eastAsiaTheme="minorEastAsia" w:hAnsiTheme="minorHAnsi" w:cstheme="minorBidi"/>
          <w:kern w:val="2"/>
          <w14:ligatures w14:val="standardContextual"/>
        </w:rPr>
      </w:pPr>
      <w:hyperlink w:anchor="_Toc222120876" w:history="1">
        <w:r w:rsidRPr="005E74D0">
          <w:rPr>
            <w:rStyle w:val="a3"/>
          </w:rPr>
          <w:t>Граждане с момента запуска программы долгосрочных сбережений (ПДС) заключили более 10 млн договоров, объем привлеченных средств превысил 717 млрд рублей, сообщил Минфин.</w:t>
        </w:r>
        <w:r>
          <w:rPr>
            <w:webHidden/>
          </w:rPr>
          <w:tab/>
        </w:r>
        <w:r>
          <w:rPr>
            <w:webHidden/>
          </w:rPr>
          <w:fldChar w:fldCharType="begin"/>
        </w:r>
        <w:r>
          <w:rPr>
            <w:webHidden/>
          </w:rPr>
          <w:instrText xml:space="preserve"> PAGEREF _Toc222120876 \h </w:instrText>
        </w:r>
        <w:r>
          <w:rPr>
            <w:webHidden/>
          </w:rPr>
        </w:r>
        <w:r>
          <w:rPr>
            <w:webHidden/>
          </w:rPr>
          <w:fldChar w:fldCharType="separate"/>
        </w:r>
        <w:r>
          <w:rPr>
            <w:webHidden/>
          </w:rPr>
          <w:t>21</w:t>
        </w:r>
        <w:r>
          <w:rPr>
            <w:webHidden/>
          </w:rPr>
          <w:fldChar w:fldCharType="end"/>
        </w:r>
      </w:hyperlink>
    </w:p>
    <w:p w14:paraId="38F52500" w14:textId="2347C359"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77" w:history="1">
        <w:r w:rsidRPr="005E74D0">
          <w:rPr>
            <w:rStyle w:val="a3"/>
            <w:noProof/>
          </w:rPr>
          <w:t>InvestFuture, 13.02.2026, Минфин планирует увеличить срок снятия средств из программы ПДС</w:t>
        </w:r>
        <w:r>
          <w:rPr>
            <w:noProof/>
            <w:webHidden/>
          </w:rPr>
          <w:tab/>
        </w:r>
        <w:r>
          <w:rPr>
            <w:noProof/>
            <w:webHidden/>
          </w:rPr>
          <w:fldChar w:fldCharType="begin"/>
        </w:r>
        <w:r>
          <w:rPr>
            <w:noProof/>
            <w:webHidden/>
          </w:rPr>
          <w:instrText xml:space="preserve"> PAGEREF _Toc222120877 \h </w:instrText>
        </w:r>
        <w:r>
          <w:rPr>
            <w:noProof/>
            <w:webHidden/>
          </w:rPr>
        </w:r>
        <w:r>
          <w:rPr>
            <w:noProof/>
            <w:webHidden/>
          </w:rPr>
          <w:fldChar w:fldCharType="separate"/>
        </w:r>
        <w:r>
          <w:rPr>
            <w:noProof/>
            <w:webHidden/>
          </w:rPr>
          <w:t>22</w:t>
        </w:r>
        <w:r>
          <w:rPr>
            <w:noProof/>
            <w:webHidden/>
          </w:rPr>
          <w:fldChar w:fldCharType="end"/>
        </w:r>
      </w:hyperlink>
    </w:p>
    <w:p w14:paraId="2F995614" w14:textId="01341E1A" w:rsidR="00395610" w:rsidRDefault="00395610">
      <w:pPr>
        <w:pStyle w:val="31"/>
        <w:rPr>
          <w:rFonts w:asciiTheme="minorHAnsi" w:eastAsiaTheme="minorEastAsia" w:hAnsiTheme="minorHAnsi" w:cstheme="minorBidi"/>
          <w:kern w:val="2"/>
          <w14:ligatures w14:val="standardContextual"/>
        </w:rPr>
      </w:pPr>
      <w:hyperlink w:anchor="_Toc222120878" w:history="1">
        <w:r w:rsidRPr="005E74D0">
          <w:rPr>
            <w:rStyle w:val="a3"/>
          </w:rPr>
          <w:t>Минфин планирует изменить условия снятия средств из программ долгосрочных сбережений (ПДС), сообщает замминистра финансов Иван Чебесков. В настоящее время деньги можно вывести через 15 лет после заключения договора, при достижении пенсионного возраста или в особых жизненных ситуациях. Изменения могут затормозить вывод средств на 5 лет, чтобы стимулировать более долгосрочные сбережения, однако детали пока не раскрываются.</w:t>
        </w:r>
        <w:r>
          <w:rPr>
            <w:webHidden/>
          </w:rPr>
          <w:tab/>
        </w:r>
        <w:r>
          <w:rPr>
            <w:webHidden/>
          </w:rPr>
          <w:fldChar w:fldCharType="begin"/>
        </w:r>
        <w:r>
          <w:rPr>
            <w:webHidden/>
          </w:rPr>
          <w:instrText xml:space="preserve"> PAGEREF _Toc222120878 \h </w:instrText>
        </w:r>
        <w:r>
          <w:rPr>
            <w:webHidden/>
          </w:rPr>
        </w:r>
        <w:r>
          <w:rPr>
            <w:webHidden/>
          </w:rPr>
          <w:fldChar w:fldCharType="separate"/>
        </w:r>
        <w:r>
          <w:rPr>
            <w:webHidden/>
          </w:rPr>
          <w:t>22</w:t>
        </w:r>
        <w:r>
          <w:rPr>
            <w:webHidden/>
          </w:rPr>
          <w:fldChar w:fldCharType="end"/>
        </w:r>
      </w:hyperlink>
    </w:p>
    <w:p w14:paraId="28881861" w14:textId="33DEE0A9"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79" w:history="1">
        <w:r w:rsidRPr="005E74D0">
          <w:rPr>
            <w:rStyle w:val="a3"/>
            <w:noProof/>
          </w:rPr>
          <w:t>Т</w:t>
        </w:r>
        <w:r w:rsidRPr="005E74D0">
          <w:rPr>
            <w:rStyle w:val="a3"/>
            <w:rFonts w:ascii="Segoe UI Symbol" w:hAnsi="Segoe UI Symbol" w:cs="Segoe UI Symbol"/>
            <w:noProof/>
          </w:rPr>
          <w:t>⁠</w:t>
        </w:r>
        <w:r w:rsidRPr="005E74D0">
          <w:rPr>
            <w:rStyle w:val="a3"/>
            <w:noProof/>
          </w:rPr>
          <w:t>—</w:t>
        </w:r>
        <w:r w:rsidRPr="005E74D0">
          <w:rPr>
            <w:rStyle w:val="a3"/>
            <w:rFonts w:ascii="Segoe UI Symbol" w:hAnsi="Segoe UI Symbol" w:cs="Segoe UI Symbol"/>
            <w:noProof/>
          </w:rPr>
          <w:t>⁠</w:t>
        </w:r>
        <w:r w:rsidRPr="005E74D0">
          <w:rPr>
            <w:rStyle w:val="a3"/>
            <w:noProof/>
          </w:rPr>
          <w:t>Ж, 13.02.2026, Минфин предложил запретить выводить деньги от софинансирования по ПДС раньше чем через пять лет</w:t>
        </w:r>
        <w:r>
          <w:rPr>
            <w:noProof/>
            <w:webHidden/>
          </w:rPr>
          <w:tab/>
        </w:r>
        <w:r>
          <w:rPr>
            <w:noProof/>
            <w:webHidden/>
          </w:rPr>
          <w:fldChar w:fldCharType="begin"/>
        </w:r>
        <w:r>
          <w:rPr>
            <w:noProof/>
            <w:webHidden/>
          </w:rPr>
          <w:instrText xml:space="preserve"> PAGEREF _Toc222120879 \h </w:instrText>
        </w:r>
        <w:r>
          <w:rPr>
            <w:noProof/>
            <w:webHidden/>
          </w:rPr>
        </w:r>
        <w:r>
          <w:rPr>
            <w:noProof/>
            <w:webHidden/>
          </w:rPr>
          <w:fldChar w:fldCharType="separate"/>
        </w:r>
        <w:r>
          <w:rPr>
            <w:noProof/>
            <w:webHidden/>
          </w:rPr>
          <w:t>23</w:t>
        </w:r>
        <w:r>
          <w:rPr>
            <w:noProof/>
            <w:webHidden/>
          </w:rPr>
          <w:fldChar w:fldCharType="end"/>
        </w:r>
      </w:hyperlink>
    </w:p>
    <w:p w14:paraId="081C1649" w14:textId="05E3A0C9" w:rsidR="00395610" w:rsidRDefault="00395610">
      <w:pPr>
        <w:pStyle w:val="31"/>
        <w:rPr>
          <w:rFonts w:asciiTheme="minorHAnsi" w:eastAsiaTheme="minorEastAsia" w:hAnsiTheme="minorHAnsi" w:cstheme="minorBidi"/>
          <w:kern w:val="2"/>
          <w14:ligatures w14:val="standardContextual"/>
        </w:rPr>
      </w:pPr>
      <w:hyperlink w:anchor="_Toc222120880" w:history="1">
        <w:r w:rsidRPr="005E74D0">
          <w:rPr>
            <w:rStyle w:val="a3"/>
          </w:rPr>
          <w:t>Минфин РФ намерен установить минимальный пятилетний срок вывода капитала от софинансирования в рамках программы долгосрочных сбережений.</w:t>
        </w:r>
        <w:r>
          <w:rPr>
            <w:webHidden/>
          </w:rPr>
          <w:tab/>
        </w:r>
        <w:r>
          <w:rPr>
            <w:webHidden/>
          </w:rPr>
          <w:fldChar w:fldCharType="begin"/>
        </w:r>
        <w:r>
          <w:rPr>
            <w:webHidden/>
          </w:rPr>
          <w:instrText xml:space="preserve"> PAGEREF _Toc222120880 \h </w:instrText>
        </w:r>
        <w:r>
          <w:rPr>
            <w:webHidden/>
          </w:rPr>
        </w:r>
        <w:r>
          <w:rPr>
            <w:webHidden/>
          </w:rPr>
          <w:fldChar w:fldCharType="separate"/>
        </w:r>
        <w:r>
          <w:rPr>
            <w:webHidden/>
          </w:rPr>
          <w:t>23</w:t>
        </w:r>
        <w:r>
          <w:rPr>
            <w:webHidden/>
          </w:rPr>
          <w:fldChar w:fldCharType="end"/>
        </w:r>
      </w:hyperlink>
    </w:p>
    <w:p w14:paraId="388FA837" w14:textId="62C0F7A6"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81" w:history="1">
        <w:r w:rsidRPr="005E74D0">
          <w:rPr>
            <w:rStyle w:val="a3"/>
            <w:noProof/>
          </w:rPr>
          <w:t>РБК, 15.02.2026, Минфин хочет увеличить срок снятия средств софинансирования ПДС до 5 лет</w:t>
        </w:r>
        <w:r>
          <w:rPr>
            <w:noProof/>
            <w:webHidden/>
          </w:rPr>
          <w:tab/>
        </w:r>
        <w:r>
          <w:rPr>
            <w:noProof/>
            <w:webHidden/>
          </w:rPr>
          <w:fldChar w:fldCharType="begin"/>
        </w:r>
        <w:r>
          <w:rPr>
            <w:noProof/>
            <w:webHidden/>
          </w:rPr>
          <w:instrText xml:space="preserve"> PAGEREF _Toc222120881 \h </w:instrText>
        </w:r>
        <w:r>
          <w:rPr>
            <w:noProof/>
            <w:webHidden/>
          </w:rPr>
        </w:r>
        <w:r>
          <w:rPr>
            <w:noProof/>
            <w:webHidden/>
          </w:rPr>
          <w:fldChar w:fldCharType="separate"/>
        </w:r>
        <w:r>
          <w:rPr>
            <w:noProof/>
            <w:webHidden/>
          </w:rPr>
          <w:t>24</w:t>
        </w:r>
        <w:r>
          <w:rPr>
            <w:noProof/>
            <w:webHidden/>
          </w:rPr>
          <w:fldChar w:fldCharType="end"/>
        </w:r>
      </w:hyperlink>
    </w:p>
    <w:p w14:paraId="7A351A92" w14:textId="5F5EA324" w:rsidR="00395610" w:rsidRDefault="00395610">
      <w:pPr>
        <w:pStyle w:val="31"/>
        <w:rPr>
          <w:rFonts w:asciiTheme="minorHAnsi" w:eastAsiaTheme="minorEastAsia" w:hAnsiTheme="minorHAnsi" w:cstheme="minorBidi"/>
          <w:kern w:val="2"/>
          <w14:ligatures w14:val="standardContextual"/>
        </w:rPr>
      </w:pPr>
      <w:hyperlink w:anchor="_Toc222120882" w:history="1">
        <w:r w:rsidRPr="005E74D0">
          <w:rPr>
            <w:rStyle w:val="a3"/>
          </w:rPr>
          <w:t xml:space="preserve">Минфин планирует увеличить срок снятия средств софинансирования ПДС до 5 лет. Об этом сообщил журналистам замминистра финансов Иван Чебесков в кулуарах форума </w:t>
        </w:r>
        <w:r w:rsidRPr="005E74D0">
          <w:rPr>
            <w:rStyle w:val="a3"/>
            <w:lang w:val="en-US"/>
          </w:rPr>
          <w:t>Alfa</w:t>
        </w:r>
        <w:r w:rsidRPr="005E74D0">
          <w:rPr>
            <w:rStyle w:val="a3"/>
          </w:rPr>
          <w:t xml:space="preserve"> </w:t>
        </w:r>
        <w:r w:rsidRPr="005E74D0">
          <w:rPr>
            <w:rStyle w:val="a3"/>
            <w:lang w:val="en-US"/>
          </w:rPr>
          <w:t>Talk</w:t>
        </w:r>
        <w:r w:rsidRPr="005E74D0">
          <w:rPr>
            <w:rStyle w:val="a3"/>
          </w:rPr>
          <w:t>. Его слова передает корреспондент "РБК Инвестиций".</w:t>
        </w:r>
        <w:r>
          <w:rPr>
            <w:webHidden/>
          </w:rPr>
          <w:tab/>
        </w:r>
        <w:r>
          <w:rPr>
            <w:webHidden/>
          </w:rPr>
          <w:fldChar w:fldCharType="begin"/>
        </w:r>
        <w:r>
          <w:rPr>
            <w:webHidden/>
          </w:rPr>
          <w:instrText xml:space="preserve"> PAGEREF _Toc222120882 \h </w:instrText>
        </w:r>
        <w:r>
          <w:rPr>
            <w:webHidden/>
          </w:rPr>
        </w:r>
        <w:r>
          <w:rPr>
            <w:webHidden/>
          </w:rPr>
          <w:fldChar w:fldCharType="separate"/>
        </w:r>
        <w:r>
          <w:rPr>
            <w:webHidden/>
          </w:rPr>
          <w:t>24</w:t>
        </w:r>
        <w:r>
          <w:rPr>
            <w:webHidden/>
          </w:rPr>
          <w:fldChar w:fldCharType="end"/>
        </w:r>
      </w:hyperlink>
    </w:p>
    <w:p w14:paraId="62495603" w14:textId="02AF49CA"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83" w:history="1">
        <w:r w:rsidRPr="005E74D0">
          <w:rPr>
            <w:rStyle w:val="a3"/>
            <w:noProof/>
          </w:rPr>
          <w:t>Российская газета, 14.02.2026, Минфин запретит использовать программу долгосрочных сбережений как срочный вклад</w:t>
        </w:r>
        <w:r>
          <w:rPr>
            <w:noProof/>
            <w:webHidden/>
          </w:rPr>
          <w:tab/>
        </w:r>
        <w:r>
          <w:rPr>
            <w:noProof/>
            <w:webHidden/>
          </w:rPr>
          <w:fldChar w:fldCharType="begin"/>
        </w:r>
        <w:r>
          <w:rPr>
            <w:noProof/>
            <w:webHidden/>
          </w:rPr>
          <w:instrText xml:space="preserve"> PAGEREF _Toc222120883 \h </w:instrText>
        </w:r>
        <w:r>
          <w:rPr>
            <w:noProof/>
            <w:webHidden/>
          </w:rPr>
        </w:r>
        <w:r>
          <w:rPr>
            <w:noProof/>
            <w:webHidden/>
          </w:rPr>
          <w:fldChar w:fldCharType="separate"/>
        </w:r>
        <w:r>
          <w:rPr>
            <w:noProof/>
            <w:webHidden/>
          </w:rPr>
          <w:t>25</w:t>
        </w:r>
        <w:r>
          <w:rPr>
            <w:noProof/>
            <w:webHidden/>
          </w:rPr>
          <w:fldChar w:fldCharType="end"/>
        </w:r>
      </w:hyperlink>
    </w:p>
    <w:p w14:paraId="32759E69" w14:textId="54D1C199" w:rsidR="00395610" w:rsidRDefault="00395610">
      <w:pPr>
        <w:pStyle w:val="31"/>
        <w:rPr>
          <w:rFonts w:asciiTheme="minorHAnsi" w:eastAsiaTheme="minorEastAsia" w:hAnsiTheme="minorHAnsi" w:cstheme="minorBidi"/>
          <w:kern w:val="2"/>
          <w14:ligatures w14:val="standardContextual"/>
        </w:rPr>
      </w:pPr>
      <w:hyperlink w:anchor="_Toc222120884" w:history="1">
        <w:r w:rsidRPr="005E74D0">
          <w:rPr>
            <w:rStyle w:val="a3"/>
          </w:rPr>
          <w:t>Российские пенсионеры стали использовать программу долгосрочных сбережений (ПДС) как срочный вклад. В третьем квартале они вывели со своих счетов ПДС почти 18 млрд рублей после того, как получили софинансирование от государства. Договора ПДС заключаются на срок 15 лет, однако женщины, достигшие возраста 55 лет, и мужчины после 60 лет имеют право забрать деньги в любой момент без потери всех начислений. В связи с этим в Минфине планируют увеличить срок снятия средств софинансирования ПДС до 5 лет с момента вступления в программу, сообщил замминистра финансов Иван Чебесков.</w:t>
        </w:r>
        <w:r>
          <w:rPr>
            <w:webHidden/>
          </w:rPr>
          <w:tab/>
        </w:r>
        <w:r>
          <w:rPr>
            <w:webHidden/>
          </w:rPr>
          <w:fldChar w:fldCharType="begin"/>
        </w:r>
        <w:r>
          <w:rPr>
            <w:webHidden/>
          </w:rPr>
          <w:instrText xml:space="preserve"> PAGEREF _Toc222120884 \h </w:instrText>
        </w:r>
        <w:r>
          <w:rPr>
            <w:webHidden/>
          </w:rPr>
        </w:r>
        <w:r>
          <w:rPr>
            <w:webHidden/>
          </w:rPr>
          <w:fldChar w:fldCharType="separate"/>
        </w:r>
        <w:r>
          <w:rPr>
            <w:webHidden/>
          </w:rPr>
          <w:t>25</w:t>
        </w:r>
        <w:r>
          <w:rPr>
            <w:webHidden/>
          </w:rPr>
          <w:fldChar w:fldCharType="end"/>
        </w:r>
      </w:hyperlink>
    </w:p>
    <w:p w14:paraId="654AFC82" w14:textId="3A1BB1AC"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85" w:history="1">
        <w:r w:rsidRPr="005E74D0">
          <w:rPr>
            <w:rStyle w:val="a3"/>
            <w:noProof/>
          </w:rPr>
          <w:t>ГТРК Башкортостан, 13.02.2026, В эфире «Маяка» эксперт из Башкортостана развеяла мифы о программе долгосрочных сбережений</w:t>
        </w:r>
        <w:r>
          <w:rPr>
            <w:noProof/>
            <w:webHidden/>
          </w:rPr>
          <w:tab/>
        </w:r>
        <w:r>
          <w:rPr>
            <w:noProof/>
            <w:webHidden/>
          </w:rPr>
          <w:fldChar w:fldCharType="begin"/>
        </w:r>
        <w:r>
          <w:rPr>
            <w:noProof/>
            <w:webHidden/>
          </w:rPr>
          <w:instrText xml:space="preserve"> PAGEREF _Toc222120885 \h </w:instrText>
        </w:r>
        <w:r>
          <w:rPr>
            <w:noProof/>
            <w:webHidden/>
          </w:rPr>
        </w:r>
        <w:r>
          <w:rPr>
            <w:noProof/>
            <w:webHidden/>
          </w:rPr>
          <w:fldChar w:fldCharType="separate"/>
        </w:r>
        <w:r>
          <w:rPr>
            <w:noProof/>
            <w:webHidden/>
          </w:rPr>
          <w:t>26</w:t>
        </w:r>
        <w:r>
          <w:rPr>
            <w:noProof/>
            <w:webHidden/>
          </w:rPr>
          <w:fldChar w:fldCharType="end"/>
        </w:r>
      </w:hyperlink>
    </w:p>
    <w:p w14:paraId="08C5E351" w14:textId="5609E6C7" w:rsidR="00395610" w:rsidRDefault="00395610">
      <w:pPr>
        <w:pStyle w:val="31"/>
        <w:rPr>
          <w:rFonts w:asciiTheme="minorHAnsi" w:eastAsiaTheme="minorEastAsia" w:hAnsiTheme="minorHAnsi" w:cstheme="minorBidi"/>
          <w:kern w:val="2"/>
          <w14:ligatures w14:val="standardContextual"/>
        </w:rPr>
      </w:pPr>
      <w:hyperlink w:anchor="_Toc222120886" w:history="1">
        <w:r w:rsidRPr="005E74D0">
          <w:rPr>
            <w:rStyle w:val="a3"/>
          </w:rPr>
          <w:t>Оказалось, деньги можно наследовать, переводить из старой пенсии и получать на них кешбэк 13% от государства. Самое время проверить, не потерялась ли ваша накопительная часть!</w:t>
        </w:r>
        <w:r>
          <w:rPr>
            <w:webHidden/>
          </w:rPr>
          <w:tab/>
        </w:r>
        <w:r>
          <w:rPr>
            <w:webHidden/>
          </w:rPr>
          <w:fldChar w:fldCharType="begin"/>
        </w:r>
        <w:r>
          <w:rPr>
            <w:webHidden/>
          </w:rPr>
          <w:instrText xml:space="preserve"> PAGEREF _Toc222120886 \h </w:instrText>
        </w:r>
        <w:r>
          <w:rPr>
            <w:webHidden/>
          </w:rPr>
        </w:r>
        <w:r>
          <w:rPr>
            <w:webHidden/>
          </w:rPr>
          <w:fldChar w:fldCharType="separate"/>
        </w:r>
        <w:r>
          <w:rPr>
            <w:webHidden/>
          </w:rPr>
          <w:t>26</w:t>
        </w:r>
        <w:r>
          <w:rPr>
            <w:webHidden/>
          </w:rPr>
          <w:fldChar w:fldCharType="end"/>
        </w:r>
      </w:hyperlink>
    </w:p>
    <w:p w14:paraId="2AAE56F8" w14:textId="479F45A6"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87" w:history="1">
        <w:r w:rsidRPr="005E74D0">
          <w:rPr>
            <w:rStyle w:val="a3"/>
            <w:noProof/>
          </w:rPr>
          <w:t>АиФ-Брянск, 13.02.2026, Участниками программы долгосрочных сбережений стали 65 500 брянцев</w:t>
        </w:r>
        <w:r>
          <w:rPr>
            <w:noProof/>
            <w:webHidden/>
          </w:rPr>
          <w:tab/>
        </w:r>
        <w:r>
          <w:rPr>
            <w:noProof/>
            <w:webHidden/>
          </w:rPr>
          <w:fldChar w:fldCharType="begin"/>
        </w:r>
        <w:r>
          <w:rPr>
            <w:noProof/>
            <w:webHidden/>
          </w:rPr>
          <w:instrText xml:space="preserve"> PAGEREF _Toc222120887 \h </w:instrText>
        </w:r>
        <w:r>
          <w:rPr>
            <w:noProof/>
            <w:webHidden/>
          </w:rPr>
        </w:r>
        <w:r>
          <w:rPr>
            <w:noProof/>
            <w:webHidden/>
          </w:rPr>
          <w:fldChar w:fldCharType="separate"/>
        </w:r>
        <w:r>
          <w:rPr>
            <w:noProof/>
            <w:webHidden/>
          </w:rPr>
          <w:t>28</w:t>
        </w:r>
        <w:r>
          <w:rPr>
            <w:noProof/>
            <w:webHidden/>
          </w:rPr>
          <w:fldChar w:fldCharType="end"/>
        </w:r>
      </w:hyperlink>
    </w:p>
    <w:p w14:paraId="7D4B38F0" w14:textId="60B42157" w:rsidR="00395610" w:rsidRDefault="00395610">
      <w:pPr>
        <w:pStyle w:val="31"/>
        <w:rPr>
          <w:rFonts w:asciiTheme="minorHAnsi" w:eastAsiaTheme="minorEastAsia" w:hAnsiTheme="minorHAnsi" w:cstheme="minorBidi"/>
          <w:kern w:val="2"/>
          <w14:ligatures w14:val="standardContextual"/>
        </w:rPr>
      </w:pPr>
      <w:hyperlink w:anchor="_Toc222120888" w:history="1">
        <w:r w:rsidRPr="005E74D0">
          <w:rPr>
            <w:rStyle w:val="a3"/>
          </w:rPr>
          <w:t>Брянское отделение Банка России сообщило, что в 2025 году к программе долгосрочных сбережений подключилось 65 500 жителей региона.</w:t>
        </w:r>
        <w:r>
          <w:rPr>
            <w:webHidden/>
          </w:rPr>
          <w:tab/>
        </w:r>
        <w:r>
          <w:rPr>
            <w:webHidden/>
          </w:rPr>
          <w:fldChar w:fldCharType="begin"/>
        </w:r>
        <w:r>
          <w:rPr>
            <w:webHidden/>
          </w:rPr>
          <w:instrText xml:space="preserve"> PAGEREF _Toc222120888 \h </w:instrText>
        </w:r>
        <w:r>
          <w:rPr>
            <w:webHidden/>
          </w:rPr>
        </w:r>
        <w:r>
          <w:rPr>
            <w:webHidden/>
          </w:rPr>
          <w:fldChar w:fldCharType="separate"/>
        </w:r>
        <w:r>
          <w:rPr>
            <w:webHidden/>
          </w:rPr>
          <w:t>28</w:t>
        </w:r>
        <w:r>
          <w:rPr>
            <w:webHidden/>
          </w:rPr>
          <w:fldChar w:fldCharType="end"/>
        </w:r>
      </w:hyperlink>
    </w:p>
    <w:p w14:paraId="49D44F04" w14:textId="5854F54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89" w:history="1">
        <w:r w:rsidRPr="005E74D0">
          <w:rPr>
            <w:rStyle w:val="a3"/>
            <w:noProof/>
          </w:rPr>
          <w:t>АиФ-Владимир, 13.02.2026, 4,3 млрд рублей накопили владимирцы на старость</w:t>
        </w:r>
        <w:r>
          <w:rPr>
            <w:noProof/>
            <w:webHidden/>
          </w:rPr>
          <w:tab/>
        </w:r>
        <w:r>
          <w:rPr>
            <w:noProof/>
            <w:webHidden/>
          </w:rPr>
          <w:fldChar w:fldCharType="begin"/>
        </w:r>
        <w:r>
          <w:rPr>
            <w:noProof/>
            <w:webHidden/>
          </w:rPr>
          <w:instrText xml:space="preserve"> PAGEREF _Toc222120889 \h </w:instrText>
        </w:r>
        <w:r>
          <w:rPr>
            <w:noProof/>
            <w:webHidden/>
          </w:rPr>
        </w:r>
        <w:r>
          <w:rPr>
            <w:noProof/>
            <w:webHidden/>
          </w:rPr>
          <w:fldChar w:fldCharType="separate"/>
        </w:r>
        <w:r>
          <w:rPr>
            <w:noProof/>
            <w:webHidden/>
          </w:rPr>
          <w:t>29</w:t>
        </w:r>
        <w:r>
          <w:rPr>
            <w:noProof/>
            <w:webHidden/>
          </w:rPr>
          <w:fldChar w:fldCharType="end"/>
        </w:r>
      </w:hyperlink>
    </w:p>
    <w:p w14:paraId="70E821CB" w14:textId="68732BC3" w:rsidR="00395610" w:rsidRDefault="00395610">
      <w:pPr>
        <w:pStyle w:val="31"/>
        <w:rPr>
          <w:rFonts w:asciiTheme="minorHAnsi" w:eastAsiaTheme="minorEastAsia" w:hAnsiTheme="minorHAnsi" w:cstheme="minorBidi"/>
          <w:kern w:val="2"/>
          <w14:ligatures w14:val="standardContextual"/>
        </w:rPr>
      </w:pPr>
      <w:hyperlink w:anchor="_Toc222120890" w:history="1">
        <w:r w:rsidRPr="005E74D0">
          <w:rPr>
            <w:rStyle w:val="a3"/>
          </w:rPr>
          <w:t>Жители Владимирской области за два года действия программы долгосрочных сбережений (ПДС) они вложили в нее 4,3 млрд рублей. Деньги разместили по 113 тысячам договоров, а средний вклад каждого участника составил 38 тысяч рублей.</w:t>
        </w:r>
        <w:r>
          <w:rPr>
            <w:webHidden/>
          </w:rPr>
          <w:tab/>
        </w:r>
        <w:r>
          <w:rPr>
            <w:webHidden/>
          </w:rPr>
          <w:fldChar w:fldCharType="begin"/>
        </w:r>
        <w:r>
          <w:rPr>
            <w:webHidden/>
          </w:rPr>
          <w:instrText xml:space="preserve"> PAGEREF _Toc222120890 \h </w:instrText>
        </w:r>
        <w:r>
          <w:rPr>
            <w:webHidden/>
          </w:rPr>
        </w:r>
        <w:r>
          <w:rPr>
            <w:webHidden/>
          </w:rPr>
          <w:fldChar w:fldCharType="separate"/>
        </w:r>
        <w:r>
          <w:rPr>
            <w:webHidden/>
          </w:rPr>
          <w:t>29</w:t>
        </w:r>
        <w:r>
          <w:rPr>
            <w:webHidden/>
          </w:rPr>
          <w:fldChar w:fldCharType="end"/>
        </w:r>
      </w:hyperlink>
    </w:p>
    <w:p w14:paraId="146564AE" w14:textId="575565BA"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91" w:history="1">
        <w:r w:rsidRPr="005E74D0">
          <w:rPr>
            <w:rStyle w:val="a3"/>
            <w:noProof/>
          </w:rPr>
          <w:t>Ульяновск.Экспресс, 13.02.2026, В ульяновских МФЦ научат оформлять долгосрочные сбережения</w:t>
        </w:r>
        <w:r>
          <w:rPr>
            <w:noProof/>
            <w:webHidden/>
          </w:rPr>
          <w:tab/>
        </w:r>
        <w:r>
          <w:rPr>
            <w:noProof/>
            <w:webHidden/>
          </w:rPr>
          <w:fldChar w:fldCharType="begin"/>
        </w:r>
        <w:r>
          <w:rPr>
            <w:noProof/>
            <w:webHidden/>
          </w:rPr>
          <w:instrText xml:space="preserve"> PAGEREF _Toc222120891 \h </w:instrText>
        </w:r>
        <w:r>
          <w:rPr>
            <w:noProof/>
            <w:webHidden/>
          </w:rPr>
        </w:r>
        <w:r>
          <w:rPr>
            <w:noProof/>
            <w:webHidden/>
          </w:rPr>
          <w:fldChar w:fldCharType="separate"/>
        </w:r>
        <w:r>
          <w:rPr>
            <w:noProof/>
            <w:webHidden/>
          </w:rPr>
          <w:t>29</w:t>
        </w:r>
        <w:r>
          <w:rPr>
            <w:noProof/>
            <w:webHidden/>
          </w:rPr>
          <w:fldChar w:fldCharType="end"/>
        </w:r>
      </w:hyperlink>
    </w:p>
    <w:p w14:paraId="10D42B79" w14:textId="7C5A170E" w:rsidR="00395610" w:rsidRDefault="00395610">
      <w:pPr>
        <w:pStyle w:val="31"/>
        <w:rPr>
          <w:rFonts w:asciiTheme="minorHAnsi" w:eastAsiaTheme="minorEastAsia" w:hAnsiTheme="minorHAnsi" w:cstheme="minorBidi"/>
          <w:kern w:val="2"/>
          <w14:ligatures w14:val="standardContextual"/>
        </w:rPr>
      </w:pPr>
      <w:hyperlink w:anchor="_Toc222120892" w:history="1">
        <w:r w:rsidRPr="005E74D0">
          <w:rPr>
            <w:rStyle w:val="a3"/>
          </w:rPr>
          <w:t>Ульяновская область тестирует новый формат работы с будущими пенсионерами. Оформить программу долгосрочных сбережений (ПДС) здесь можно не выходя из МФЦ — даже если вы не дружите с компьютером. Сотрудники центров прошли специальное обучение и готовы взять на себя всю техническую часть.</w:t>
        </w:r>
        <w:r>
          <w:rPr>
            <w:webHidden/>
          </w:rPr>
          <w:tab/>
        </w:r>
        <w:r>
          <w:rPr>
            <w:webHidden/>
          </w:rPr>
          <w:fldChar w:fldCharType="begin"/>
        </w:r>
        <w:r>
          <w:rPr>
            <w:webHidden/>
          </w:rPr>
          <w:instrText xml:space="preserve"> PAGEREF _Toc222120892 \h </w:instrText>
        </w:r>
        <w:r>
          <w:rPr>
            <w:webHidden/>
          </w:rPr>
        </w:r>
        <w:r>
          <w:rPr>
            <w:webHidden/>
          </w:rPr>
          <w:fldChar w:fldCharType="separate"/>
        </w:r>
        <w:r>
          <w:rPr>
            <w:webHidden/>
          </w:rPr>
          <w:t>29</w:t>
        </w:r>
        <w:r>
          <w:rPr>
            <w:webHidden/>
          </w:rPr>
          <w:fldChar w:fldCharType="end"/>
        </w:r>
      </w:hyperlink>
    </w:p>
    <w:p w14:paraId="369486A4" w14:textId="7C06E34C"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93" w:history="1">
        <w:r w:rsidRPr="005E74D0">
          <w:rPr>
            <w:rStyle w:val="a3"/>
            <w:noProof/>
          </w:rPr>
          <w:t>Татар-Информ (Казань), 13.02.2026, ФНС разъяснила новые правила получения вычета по долгосрочным сбережениям</w:t>
        </w:r>
        <w:r>
          <w:rPr>
            <w:noProof/>
            <w:webHidden/>
          </w:rPr>
          <w:tab/>
        </w:r>
        <w:r>
          <w:rPr>
            <w:noProof/>
            <w:webHidden/>
          </w:rPr>
          <w:fldChar w:fldCharType="begin"/>
        </w:r>
        <w:r>
          <w:rPr>
            <w:noProof/>
            <w:webHidden/>
          </w:rPr>
          <w:instrText xml:space="preserve"> PAGEREF _Toc222120893 \h </w:instrText>
        </w:r>
        <w:r>
          <w:rPr>
            <w:noProof/>
            <w:webHidden/>
          </w:rPr>
        </w:r>
        <w:r>
          <w:rPr>
            <w:noProof/>
            <w:webHidden/>
          </w:rPr>
          <w:fldChar w:fldCharType="separate"/>
        </w:r>
        <w:r>
          <w:rPr>
            <w:noProof/>
            <w:webHidden/>
          </w:rPr>
          <w:t>30</w:t>
        </w:r>
        <w:r>
          <w:rPr>
            <w:noProof/>
            <w:webHidden/>
          </w:rPr>
          <w:fldChar w:fldCharType="end"/>
        </w:r>
      </w:hyperlink>
    </w:p>
    <w:p w14:paraId="7AFE1891" w14:textId="630FEE08" w:rsidR="00395610" w:rsidRDefault="00395610">
      <w:pPr>
        <w:pStyle w:val="31"/>
        <w:rPr>
          <w:rFonts w:asciiTheme="minorHAnsi" w:eastAsiaTheme="minorEastAsia" w:hAnsiTheme="minorHAnsi" w:cstheme="minorBidi"/>
          <w:kern w:val="2"/>
          <w14:ligatures w14:val="standardContextual"/>
        </w:rPr>
      </w:pPr>
      <w:hyperlink w:anchor="_Toc222120894" w:history="1">
        <w:r w:rsidRPr="005E74D0">
          <w:rPr>
            <w:rStyle w:val="a3"/>
          </w:rPr>
          <w:t>Заключившие с 2024 года договоры долгосрочных сбережений с негосударственными пенсионными фондами (НПФ) граждане могут вернуть часть уплаченного налога на доходы физических лиц. Ключевым условием для получения вычета теперь является не возраст вкладчика, а срок действия договора. Об этом сообщает Управление Федеральной налоговой службы по Республике Татарстан.</w:t>
        </w:r>
        <w:r>
          <w:rPr>
            <w:webHidden/>
          </w:rPr>
          <w:tab/>
        </w:r>
        <w:r>
          <w:rPr>
            <w:webHidden/>
          </w:rPr>
          <w:fldChar w:fldCharType="begin"/>
        </w:r>
        <w:r>
          <w:rPr>
            <w:webHidden/>
          </w:rPr>
          <w:instrText xml:space="preserve"> PAGEREF _Toc222120894 \h </w:instrText>
        </w:r>
        <w:r>
          <w:rPr>
            <w:webHidden/>
          </w:rPr>
        </w:r>
        <w:r>
          <w:rPr>
            <w:webHidden/>
          </w:rPr>
          <w:fldChar w:fldCharType="separate"/>
        </w:r>
        <w:r>
          <w:rPr>
            <w:webHidden/>
          </w:rPr>
          <w:t>30</w:t>
        </w:r>
        <w:r>
          <w:rPr>
            <w:webHidden/>
          </w:rPr>
          <w:fldChar w:fldCharType="end"/>
        </w:r>
      </w:hyperlink>
    </w:p>
    <w:p w14:paraId="01016E76" w14:textId="25EC9564"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895" w:history="1">
        <w:r w:rsidRPr="005E74D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_Toc222120895 \h </w:instrText>
        </w:r>
        <w:r>
          <w:rPr>
            <w:noProof/>
            <w:webHidden/>
          </w:rPr>
        </w:r>
        <w:r>
          <w:rPr>
            <w:noProof/>
            <w:webHidden/>
          </w:rPr>
          <w:fldChar w:fldCharType="separate"/>
        </w:r>
        <w:r>
          <w:rPr>
            <w:noProof/>
            <w:webHidden/>
          </w:rPr>
          <w:t>31</w:t>
        </w:r>
        <w:r>
          <w:rPr>
            <w:noProof/>
            <w:webHidden/>
          </w:rPr>
          <w:fldChar w:fldCharType="end"/>
        </w:r>
      </w:hyperlink>
    </w:p>
    <w:p w14:paraId="2EF75B0B" w14:textId="2E51E55A"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96" w:history="1">
        <w:r w:rsidRPr="005E74D0">
          <w:rPr>
            <w:rStyle w:val="a3"/>
            <w:noProof/>
          </w:rPr>
          <w:t>РИА Новости, 14.02.2026, Назван возраст для выхода на пенсию в 2026 году</w:t>
        </w:r>
        <w:r>
          <w:rPr>
            <w:noProof/>
            <w:webHidden/>
          </w:rPr>
          <w:tab/>
        </w:r>
        <w:r>
          <w:rPr>
            <w:noProof/>
            <w:webHidden/>
          </w:rPr>
          <w:fldChar w:fldCharType="begin"/>
        </w:r>
        <w:r>
          <w:rPr>
            <w:noProof/>
            <w:webHidden/>
          </w:rPr>
          <w:instrText xml:space="preserve"> PAGEREF _Toc222120896 \h </w:instrText>
        </w:r>
        <w:r>
          <w:rPr>
            <w:noProof/>
            <w:webHidden/>
          </w:rPr>
        </w:r>
        <w:r>
          <w:rPr>
            <w:noProof/>
            <w:webHidden/>
          </w:rPr>
          <w:fldChar w:fldCharType="separate"/>
        </w:r>
        <w:r>
          <w:rPr>
            <w:noProof/>
            <w:webHidden/>
          </w:rPr>
          <w:t>31</w:t>
        </w:r>
        <w:r>
          <w:rPr>
            <w:noProof/>
            <w:webHidden/>
          </w:rPr>
          <w:fldChar w:fldCharType="end"/>
        </w:r>
      </w:hyperlink>
    </w:p>
    <w:p w14:paraId="626C74FC" w14:textId="088D1898" w:rsidR="00395610" w:rsidRDefault="00395610">
      <w:pPr>
        <w:pStyle w:val="31"/>
        <w:rPr>
          <w:rFonts w:asciiTheme="minorHAnsi" w:eastAsiaTheme="minorEastAsia" w:hAnsiTheme="minorHAnsi" w:cstheme="minorBidi"/>
          <w:kern w:val="2"/>
          <w14:ligatures w14:val="standardContextual"/>
        </w:rPr>
      </w:pPr>
      <w:hyperlink w:anchor="_Toc222120897" w:history="1">
        <w:r w:rsidRPr="005E74D0">
          <w:rPr>
            <w:rStyle w:val="a3"/>
          </w:rPr>
          <w:t>Женщины в России в 2026 году могут уйти на пенсию по старости в 59 лет, а мужчины - в 64 года, сообщила эксперт Президентской академии Татьяна Подольская.</w:t>
        </w:r>
        <w:r>
          <w:rPr>
            <w:webHidden/>
          </w:rPr>
          <w:tab/>
        </w:r>
        <w:r>
          <w:rPr>
            <w:webHidden/>
          </w:rPr>
          <w:fldChar w:fldCharType="begin"/>
        </w:r>
        <w:r>
          <w:rPr>
            <w:webHidden/>
          </w:rPr>
          <w:instrText xml:space="preserve"> PAGEREF _Toc222120897 \h </w:instrText>
        </w:r>
        <w:r>
          <w:rPr>
            <w:webHidden/>
          </w:rPr>
        </w:r>
        <w:r>
          <w:rPr>
            <w:webHidden/>
          </w:rPr>
          <w:fldChar w:fldCharType="separate"/>
        </w:r>
        <w:r>
          <w:rPr>
            <w:webHidden/>
          </w:rPr>
          <w:t>31</w:t>
        </w:r>
        <w:r>
          <w:rPr>
            <w:webHidden/>
          </w:rPr>
          <w:fldChar w:fldCharType="end"/>
        </w:r>
      </w:hyperlink>
    </w:p>
    <w:p w14:paraId="75D0D188" w14:textId="05F9D914"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898" w:history="1">
        <w:r w:rsidRPr="005E74D0">
          <w:rPr>
            <w:rStyle w:val="a3"/>
            <w:noProof/>
            <w:lang w:val="en-US"/>
          </w:rPr>
          <w:t>RT</w:t>
        </w:r>
        <w:r w:rsidRPr="005E74D0">
          <w:rPr>
            <w:rStyle w:val="a3"/>
            <w:noProof/>
          </w:rPr>
          <w:t>, 16.02.2026, Россиян предупредили, кого ждёт повышение пенсий в августе 2026 года</w:t>
        </w:r>
        <w:r>
          <w:rPr>
            <w:noProof/>
            <w:webHidden/>
          </w:rPr>
          <w:tab/>
        </w:r>
        <w:r>
          <w:rPr>
            <w:noProof/>
            <w:webHidden/>
          </w:rPr>
          <w:fldChar w:fldCharType="begin"/>
        </w:r>
        <w:r>
          <w:rPr>
            <w:noProof/>
            <w:webHidden/>
          </w:rPr>
          <w:instrText xml:space="preserve"> PAGEREF _Toc222120898 \h </w:instrText>
        </w:r>
        <w:r>
          <w:rPr>
            <w:noProof/>
            <w:webHidden/>
          </w:rPr>
        </w:r>
        <w:r>
          <w:rPr>
            <w:noProof/>
            <w:webHidden/>
          </w:rPr>
          <w:fldChar w:fldCharType="separate"/>
        </w:r>
        <w:r>
          <w:rPr>
            <w:noProof/>
            <w:webHidden/>
          </w:rPr>
          <w:t>31</w:t>
        </w:r>
        <w:r>
          <w:rPr>
            <w:noProof/>
            <w:webHidden/>
          </w:rPr>
          <w:fldChar w:fldCharType="end"/>
        </w:r>
      </w:hyperlink>
    </w:p>
    <w:p w14:paraId="670338CD" w14:textId="53754101" w:rsidR="00395610" w:rsidRDefault="00395610">
      <w:pPr>
        <w:pStyle w:val="31"/>
        <w:rPr>
          <w:rFonts w:asciiTheme="minorHAnsi" w:eastAsiaTheme="minorEastAsia" w:hAnsiTheme="minorHAnsi" w:cstheme="minorBidi"/>
          <w:kern w:val="2"/>
          <w14:ligatures w14:val="standardContextual"/>
        </w:rPr>
      </w:pPr>
      <w:hyperlink w:anchor="_Toc222120899" w:history="1">
        <w:r w:rsidRPr="005E74D0">
          <w:rPr>
            <w:rStyle w:val="a3"/>
          </w:rPr>
          <w:t xml:space="preserve">В августе 2026 года будет проведена беззаявительная корректировка размеров страховых пенсий по старости, благодаря которой они станут выше у тех пенсионеров, которые в 2025 году официально осуществляли трудовую деятельность. Об этом в беседе с </w:t>
        </w:r>
        <w:r w:rsidRPr="005E74D0">
          <w:rPr>
            <w:rStyle w:val="a3"/>
            <w:lang w:val="en-US"/>
          </w:rPr>
          <w:t>RT</w:t>
        </w:r>
        <w:r w:rsidRPr="005E74D0">
          <w:rPr>
            <w:rStyle w:val="a3"/>
          </w:rPr>
          <w:t xml:space="preserve"> рассказал Игорь Балынин, доцент Финансового университета при правительстве России.</w:t>
        </w:r>
        <w:r>
          <w:rPr>
            <w:webHidden/>
          </w:rPr>
          <w:tab/>
        </w:r>
        <w:r>
          <w:rPr>
            <w:webHidden/>
          </w:rPr>
          <w:fldChar w:fldCharType="begin"/>
        </w:r>
        <w:r>
          <w:rPr>
            <w:webHidden/>
          </w:rPr>
          <w:instrText xml:space="preserve"> PAGEREF _Toc222120899 \h </w:instrText>
        </w:r>
        <w:r>
          <w:rPr>
            <w:webHidden/>
          </w:rPr>
        </w:r>
        <w:r>
          <w:rPr>
            <w:webHidden/>
          </w:rPr>
          <w:fldChar w:fldCharType="separate"/>
        </w:r>
        <w:r>
          <w:rPr>
            <w:webHidden/>
          </w:rPr>
          <w:t>31</w:t>
        </w:r>
        <w:r>
          <w:rPr>
            <w:webHidden/>
          </w:rPr>
          <w:fldChar w:fldCharType="end"/>
        </w:r>
      </w:hyperlink>
    </w:p>
    <w:p w14:paraId="01A70DFB" w14:textId="72B572C0"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00" w:history="1">
        <w:r w:rsidRPr="005E74D0">
          <w:rPr>
            <w:rStyle w:val="a3"/>
            <w:noProof/>
          </w:rPr>
          <w:t>RT, 13.02.2026, Россиянам объяснили, за какие ордена и медали положены выплаты</w:t>
        </w:r>
        <w:r>
          <w:rPr>
            <w:noProof/>
            <w:webHidden/>
          </w:rPr>
          <w:tab/>
        </w:r>
        <w:r>
          <w:rPr>
            <w:noProof/>
            <w:webHidden/>
          </w:rPr>
          <w:fldChar w:fldCharType="begin"/>
        </w:r>
        <w:r>
          <w:rPr>
            <w:noProof/>
            <w:webHidden/>
          </w:rPr>
          <w:instrText xml:space="preserve"> PAGEREF _Toc222120900 \h </w:instrText>
        </w:r>
        <w:r>
          <w:rPr>
            <w:noProof/>
            <w:webHidden/>
          </w:rPr>
        </w:r>
        <w:r>
          <w:rPr>
            <w:noProof/>
            <w:webHidden/>
          </w:rPr>
          <w:fldChar w:fldCharType="separate"/>
        </w:r>
        <w:r>
          <w:rPr>
            <w:noProof/>
            <w:webHidden/>
          </w:rPr>
          <w:t>32</w:t>
        </w:r>
        <w:r>
          <w:rPr>
            <w:noProof/>
            <w:webHidden/>
          </w:rPr>
          <w:fldChar w:fldCharType="end"/>
        </w:r>
      </w:hyperlink>
    </w:p>
    <w:p w14:paraId="00D0132E" w14:textId="3FEBF902" w:rsidR="00395610" w:rsidRDefault="00395610">
      <w:pPr>
        <w:pStyle w:val="31"/>
        <w:rPr>
          <w:rFonts w:asciiTheme="minorHAnsi" w:eastAsiaTheme="minorEastAsia" w:hAnsiTheme="minorHAnsi" w:cstheme="minorBidi"/>
          <w:kern w:val="2"/>
          <w14:ligatures w14:val="standardContextual"/>
        </w:rPr>
      </w:pPr>
      <w:hyperlink w:anchor="_Toc222120901" w:history="1">
        <w:r w:rsidRPr="005E74D0">
          <w:rPr>
            <w:rStyle w:val="a3"/>
          </w:rPr>
          <w:t>Федеральные выплаты привязаны к конкретным наградам и статусам, а администрирует их Социальный фонд России. На практике чаще всего встречаются ежемесячная денежная выплата (ЕДВ) и дополнительное материальное обеспечение к пенсии (ДМО), пояснила в беседе с RT доцент кафедры гражданско-правовых дисциплин РЭУ им. Г.В. Плеханова, кандидат юридических наук Наталья Свечникова.</w:t>
        </w:r>
        <w:r>
          <w:rPr>
            <w:webHidden/>
          </w:rPr>
          <w:tab/>
        </w:r>
        <w:r>
          <w:rPr>
            <w:webHidden/>
          </w:rPr>
          <w:fldChar w:fldCharType="begin"/>
        </w:r>
        <w:r>
          <w:rPr>
            <w:webHidden/>
          </w:rPr>
          <w:instrText xml:space="preserve"> PAGEREF _Toc222120901 \h </w:instrText>
        </w:r>
        <w:r>
          <w:rPr>
            <w:webHidden/>
          </w:rPr>
        </w:r>
        <w:r>
          <w:rPr>
            <w:webHidden/>
          </w:rPr>
          <w:fldChar w:fldCharType="separate"/>
        </w:r>
        <w:r>
          <w:rPr>
            <w:webHidden/>
          </w:rPr>
          <w:t>32</w:t>
        </w:r>
        <w:r>
          <w:rPr>
            <w:webHidden/>
          </w:rPr>
          <w:fldChar w:fldCharType="end"/>
        </w:r>
      </w:hyperlink>
    </w:p>
    <w:p w14:paraId="497C79A5" w14:textId="11AE6F95"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02" w:history="1">
        <w:r w:rsidRPr="005E74D0">
          <w:rPr>
            <w:rStyle w:val="a3"/>
            <w:noProof/>
          </w:rPr>
          <w:t>ТАСС, 14.02.2026, МО РФ предлагает засчитать в стаж день службы на СВО за три дня работы</w:t>
        </w:r>
        <w:r>
          <w:rPr>
            <w:noProof/>
            <w:webHidden/>
          </w:rPr>
          <w:tab/>
        </w:r>
        <w:r>
          <w:rPr>
            <w:noProof/>
            <w:webHidden/>
          </w:rPr>
          <w:fldChar w:fldCharType="begin"/>
        </w:r>
        <w:r>
          <w:rPr>
            <w:noProof/>
            <w:webHidden/>
          </w:rPr>
          <w:instrText xml:space="preserve"> PAGEREF _Toc222120902 \h </w:instrText>
        </w:r>
        <w:r>
          <w:rPr>
            <w:noProof/>
            <w:webHidden/>
          </w:rPr>
        </w:r>
        <w:r>
          <w:rPr>
            <w:noProof/>
            <w:webHidden/>
          </w:rPr>
          <w:fldChar w:fldCharType="separate"/>
        </w:r>
        <w:r>
          <w:rPr>
            <w:noProof/>
            <w:webHidden/>
          </w:rPr>
          <w:t>33</w:t>
        </w:r>
        <w:r>
          <w:rPr>
            <w:noProof/>
            <w:webHidden/>
          </w:rPr>
          <w:fldChar w:fldCharType="end"/>
        </w:r>
      </w:hyperlink>
    </w:p>
    <w:p w14:paraId="47537B2E" w14:textId="26090FE3" w:rsidR="00395610" w:rsidRDefault="00395610">
      <w:pPr>
        <w:pStyle w:val="31"/>
        <w:rPr>
          <w:rFonts w:asciiTheme="minorHAnsi" w:eastAsiaTheme="minorEastAsia" w:hAnsiTheme="minorHAnsi" w:cstheme="minorBidi"/>
          <w:kern w:val="2"/>
          <w14:ligatures w14:val="standardContextual"/>
        </w:rPr>
      </w:pPr>
      <w:hyperlink w:anchor="_Toc222120903" w:history="1">
        <w:r w:rsidRPr="005E74D0">
          <w:rPr>
            <w:rStyle w:val="a3"/>
          </w:rPr>
          <w:t>Минобороны России предлагает внести изменения в  федеральные законы, чтобы засчитывать в стаж день службы на СВО за три дня  работы или госслужбы. С соответствующим проектом документа ознакомился ТАСС.</w:t>
        </w:r>
        <w:r>
          <w:rPr>
            <w:webHidden/>
          </w:rPr>
          <w:tab/>
        </w:r>
        <w:r>
          <w:rPr>
            <w:webHidden/>
          </w:rPr>
          <w:fldChar w:fldCharType="begin"/>
        </w:r>
        <w:r>
          <w:rPr>
            <w:webHidden/>
          </w:rPr>
          <w:instrText xml:space="preserve"> PAGEREF _Toc222120903 \h </w:instrText>
        </w:r>
        <w:r>
          <w:rPr>
            <w:webHidden/>
          </w:rPr>
        </w:r>
        <w:r>
          <w:rPr>
            <w:webHidden/>
          </w:rPr>
          <w:fldChar w:fldCharType="separate"/>
        </w:r>
        <w:r>
          <w:rPr>
            <w:webHidden/>
          </w:rPr>
          <w:t>33</w:t>
        </w:r>
        <w:r>
          <w:rPr>
            <w:webHidden/>
          </w:rPr>
          <w:fldChar w:fldCharType="end"/>
        </w:r>
      </w:hyperlink>
    </w:p>
    <w:p w14:paraId="68A962D5" w14:textId="2A211E9A"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04" w:history="1">
        <w:r w:rsidRPr="005E74D0">
          <w:rPr>
            <w:rStyle w:val="a3"/>
            <w:noProof/>
          </w:rPr>
          <w:t>Общественная служба новостей, 15.02.2026, Госдума рассмотрит снижение пенсионного возраста с 1 июля 2026 года</w:t>
        </w:r>
        <w:r>
          <w:rPr>
            <w:noProof/>
            <w:webHidden/>
          </w:rPr>
          <w:tab/>
        </w:r>
        <w:r>
          <w:rPr>
            <w:noProof/>
            <w:webHidden/>
          </w:rPr>
          <w:fldChar w:fldCharType="begin"/>
        </w:r>
        <w:r>
          <w:rPr>
            <w:noProof/>
            <w:webHidden/>
          </w:rPr>
          <w:instrText xml:space="preserve"> PAGEREF _Toc222120904 \h </w:instrText>
        </w:r>
        <w:r>
          <w:rPr>
            <w:noProof/>
            <w:webHidden/>
          </w:rPr>
        </w:r>
        <w:r>
          <w:rPr>
            <w:noProof/>
            <w:webHidden/>
          </w:rPr>
          <w:fldChar w:fldCharType="separate"/>
        </w:r>
        <w:r>
          <w:rPr>
            <w:noProof/>
            <w:webHidden/>
          </w:rPr>
          <w:t>34</w:t>
        </w:r>
        <w:r>
          <w:rPr>
            <w:noProof/>
            <w:webHidden/>
          </w:rPr>
          <w:fldChar w:fldCharType="end"/>
        </w:r>
      </w:hyperlink>
    </w:p>
    <w:p w14:paraId="45417E63" w14:textId="32C97782" w:rsidR="00395610" w:rsidRDefault="00395610">
      <w:pPr>
        <w:pStyle w:val="31"/>
        <w:rPr>
          <w:rFonts w:asciiTheme="minorHAnsi" w:eastAsiaTheme="minorEastAsia" w:hAnsiTheme="minorHAnsi" w:cstheme="minorBidi"/>
          <w:kern w:val="2"/>
          <w14:ligatures w14:val="standardContextual"/>
        </w:rPr>
      </w:pPr>
      <w:hyperlink w:anchor="_Toc222120905" w:history="1">
        <w:r w:rsidRPr="005E74D0">
          <w:rPr>
            <w:rStyle w:val="a3"/>
          </w:rPr>
          <w:t>В Госдуму внесли законопроект о снижении пенсионного возраста, согласно которому мужчины смогут выходить на пенсию в 60 лет, женщины - в 55. Проект был опубликован в системе СОЗД ГАС «Законотворчество». Авторы предлагают ввести новые правила с 1 июля 2026 года.</w:t>
        </w:r>
        <w:r>
          <w:rPr>
            <w:webHidden/>
          </w:rPr>
          <w:tab/>
        </w:r>
        <w:r>
          <w:rPr>
            <w:webHidden/>
          </w:rPr>
          <w:fldChar w:fldCharType="begin"/>
        </w:r>
        <w:r>
          <w:rPr>
            <w:webHidden/>
          </w:rPr>
          <w:instrText xml:space="preserve"> PAGEREF _Toc222120905 \h </w:instrText>
        </w:r>
        <w:r>
          <w:rPr>
            <w:webHidden/>
          </w:rPr>
        </w:r>
        <w:r>
          <w:rPr>
            <w:webHidden/>
          </w:rPr>
          <w:fldChar w:fldCharType="separate"/>
        </w:r>
        <w:r>
          <w:rPr>
            <w:webHidden/>
          </w:rPr>
          <w:t>34</w:t>
        </w:r>
        <w:r>
          <w:rPr>
            <w:webHidden/>
          </w:rPr>
          <w:fldChar w:fldCharType="end"/>
        </w:r>
      </w:hyperlink>
    </w:p>
    <w:p w14:paraId="7C9A8336" w14:textId="251754A6"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06" w:history="1">
        <w:r w:rsidRPr="005E74D0">
          <w:rPr>
            <w:rStyle w:val="a3"/>
            <w:noProof/>
          </w:rPr>
          <w:t>АиФ, 14.02.2026, Экономист Балынин рассказал о четвертом увеличении пенсий в 2026 году</w:t>
        </w:r>
        <w:r>
          <w:rPr>
            <w:noProof/>
            <w:webHidden/>
          </w:rPr>
          <w:tab/>
        </w:r>
        <w:r>
          <w:rPr>
            <w:noProof/>
            <w:webHidden/>
          </w:rPr>
          <w:fldChar w:fldCharType="begin"/>
        </w:r>
        <w:r>
          <w:rPr>
            <w:noProof/>
            <w:webHidden/>
          </w:rPr>
          <w:instrText xml:space="preserve"> PAGEREF _Toc222120906 \h </w:instrText>
        </w:r>
        <w:r>
          <w:rPr>
            <w:noProof/>
            <w:webHidden/>
          </w:rPr>
        </w:r>
        <w:r>
          <w:rPr>
            <w:noProof/>
            <w:webHidden/>
          </w:rPr>
          <w:fldChar w:fldCharType="separate"/>
        </w:r>
        <w:r>
          <w:rPr>
            <w:noProof/>
            <w:webHidden/>
          </w:rPr>
          <w:t>34</w:t>
        </w:r>
        <w:r>
          <w:rPr>
            <w:noProof/>
            <w:webHidden/>
          </w:rPr>
          <w:fldChar w:fldCharType="end"/>
        </w:r>
      </w:hyperlink>
    </w:p>
    <w:p w14:paraId="4EA8BA5C" w14:textId="113A16D9" w:rsidR="00395610" w:rsidRDefault="00395610">
      <w:pPr>
        <w:pStyle w:val="31"/>
        <w:rPr>
          <w:rFonts w:asciiTheme="minorHAnsi" w:eastAsiaTheme="minorEastAsia" w:hAnsiTheme="minorHAnsi" w:cstheme="minorBidi"/>
          <w:kern w:val="2"/>
          <w14:ligatures w14:val="standardContextual"/>
        </w:rPr>
      </w:pPr>
      <w:hyperlink w:anchor="_Toc222120907" w:history="1">
        <w:r w:rsidRPr="005E74D0">
          <w:rPr>
            <w:rStyle w:val="a3"/>
          </w:rPr>
          <w:t xml:space="preserve">Четвертое увеличение пенсий в 2026 году пройдет 1 апреля. В беседе с </w:t>
        </w:r>
        <w:r w:rsidRPr="005E74D0">
          <w:rPr>
            <w:rStyle w:val="a3"/>
            <w:lang w:val="en-US"/>
          </w:rPr>
          <w:t>aif</w:t>
        </w:r>
        <w:r w:rsidRPr="005E74D0">
          <w:rPr>
            <w:rStyle w:val="a3"/>
          </w:rPr>
          <w:t>.</w:t>
        </w:r>
        <w:r w:rsidRPr="005E74D0">
          <w:rPr>
            <w:rStyle w:val="a3"/>
            <w:lang w:val="en-US"/>
          </w:rPr>
          <w:t>ru</w:t>
        </w:r>
        <w:r w:rsidRPr="005E74D0">
          <w:rPr>
            <w:rStyle w:val="a3"/>
          </w:rPr>
          <w:t xml:space="preserve"> доцент Финансового университета при Правительстве РФ Игорь Балынин рассказал, что с этого дня будут увеличены социальные пенсии на 6,8%.</w:t>
        </w:r>
        <w:r>
          <w:rPr>
            <w:webHidden/>
          </w:rPr>
          <w:tab/>
        </w:r>
        <w:r>
          <w:rPr>
            <w:webHidden/>
          </w:rPr>
          <w:fldChar w:fldCharType="begin"/>
        </w:r>
        <w:r>
          <w:rPr>
            <w:webHidden/>
          </w:rPr>
          <w:instrText xml:space="preserve"> PAGEREF _Toc222120907 \h </w:instrText>
        </w:r>
        <w:r>
          <w:rPr>
            <w:webHidden/>
          </w:rPr>
        </w:r>
        <w:r>
          <w:rPr>
            <w:webHidden/>
          </w:rPr>
          <w:fldChar w:fldCharType="separate"/>
        </w:r>
        <w:r>
          <w:rPr>
            <w:webHidden/>
          </w:rPr>
          <w:t>34</w:t>
        </w:r>
        <w:r>
          <w:rPr>
            <w:webHidden/>
          </w:rPr>
          <w:fldChar w:fldCharType="end"/>
        </w:r>
      </w:hyperlink>
    </w:p>
    <w:p w14:paraId="3A022C1F" w14:textId="03700938"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08" w:history="1">
        <w:r w:rsidRPr="005E74D0">
          <w:rPr>
            <w:rStyle w:val="a3"/>
            <w:noProof/>
          </w:rPr>
          <w:t>АиФ, 14.02.2026, Эксперт рассказал, как получить пенсию 50 тысяч рублей</w:t>
        </w:r>
        <w:r>
          <w:rPr>
            <w:noProof/>
            <w:webHidden/>
          </w:rPr>
          <w:tab/>
        </w:r>
        <w:r>
          <w:rPr>
            <w:noProof/>
            <w:webHidden/>
          </w:rPr>
          <w:fldChar w:fldCharType="begin"/>
        </w:r>
        <w:r>
          <w:rPr>
            <w:noProof/>
            <w:webHidden/>
          </w:rPr>
          <w:instrText xml:space="preserve"> PAGEREF _Toc222120908 \h </w:instrText>
        </w:r>
        <w:r>
          <w:rPr>
            <w:noProof/>
            <w:webHidden/>
          </w:rPr>
        </w:r>
        <w:r>
          <w:rPr>
            <w:noProof/>
            <w:webHidden/>
          </w:rPr>
          <w:fldChar w:fldCharType="separate"/>
        </w:r>
        <w:r>
          <w:rPr>
            <w:noProof/>
            <w:webHidden/>
          </w:rPr>
          <w:t>35</w:t>
        </w:r>
        <w:r>
          <w:rPr>
            <w:noProof/>
            <w:webHidden/>
          </w:rPr>
          <w:fldChar w:fldCharType="end"/>
        </w:r>
      </w:hyperlink>
    </w:p>
    <w:p w14:paraId="00636CCB" w14:textId="35E11EAF" w:rsidR="00395610" w:rsidRDefault="00395610">
      <w:pPr>
        <w:pStyle w:val="31"/>
        <w:rPr>
          <w:rFonts w:asciiTheme="minorHAnsi" w:eastAsiaTheme="minorEastAsia" w:hAnsiTheme="minorHAnsi" w:cstheme="minorBidi"/>
          <w:kern w:val="2"/>
          <w14:ligatures w14:val="standardContextual"/>
        </w:rPr>
      </w:pPr>
      <w:hyperlink w:anchor="_Toc222120909" w:history="1">
        <w:r w:rsidRPr="005E74D0">
          <w:rPr>
            <w:rStyle w:val="a3"/>
          </w:rPr>
          <w:t xml:space="preserve">Чтобы получать пенсию в размере 50 тысяч рублей через десять лет, официальная зарплата сейчас должна составлять 120-140 тысяч рублей, отметила в беседе с </w:t>
        </w:r>
        <w:r w:rsidRPr="005E74D0">
          <w:rPr>
            <w:rStyle w:val="a3"/>
            <w:lang w:val="en-US"/>
          </w:rPr>
          <w:t>aif</w:t>
        </w:r>
        <w:r w:rsidRPr="005E74D0">
          <w:rPr>
            <w:rStyle w:val="a3"/>
          </w:rPr>
          <w:t>.</w:t>
        </w:r>
        <w:r w:rsidRPr="005E74D0">
          <w:rPr>
            <w:rStyle w:val="a3"/>
            <w:lang w:val="en-US"/>
          </w:rPr>
          <w:t>ru</w:t>
        </w:r>
        <w:r w:rsidRPr="005E74D0">
          <w:rPr>
            <w:rStyle w:val="a3"/>
          </w:rPr>
          <w:t xml:space="preserve"> экс-вице-спикер Госдумы, арбитражный управляющий Минюста РФ, председатель социал-демократического союза женщин России (СДСЖР) Ольга Епифанова.</w:t>
        </w:r>
        <w:r>
          <w:rPr>
            <w:webHidden/>
          </w:rPr>
          <w:tab/>
        </w:r>
        <w:r>
          <w:rPr>
            <w:webHidden/>
          </w:rPr>
          <w:fldChar w:fldCharType="begin"/>
        </w:r>
        <w:r>
          <w:rPr>
            <w:webHidden/>
          </w:rPr>
          <w:instrText xml:space="preserve"> PAGEREF _Toc222120909 \h </w:instrText>
        </w:r>
        <w:r>
          <w:rPr>
            <w:webHidden/>
          </w:rPr>
        </w:r>
        <w:r>
          <w:rPr>
            <w:webHidden/>
          </w:rPr>
          <w:fldChar w:fldCharType="separate"/>
        </w:r>
        <w:r>
          <w:rPr>
            <w:webHidden/>
          </w:rPr>
          <w:t>35</w:t>
        </w:r>
        <w:r>
          <w:rPr>
            <w:webHidden/>
          </w:rPr>
          <w:fldChar w:fldCharType="end"/>
        </w:r>
      </w:hyperlink>
    </w:p>
    <w:p w14:paraId="01515ED3" w14:textId="260D3FF1"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10" w:history="1">
        <w:r w:rsidRPr="005E74D0">
          <w:rPr>
            <w:rStyle w:val="a3"/>
            <w:noProof/>
          </w:rPr>
          <w:t>Ваш Пенсионный Брокер, 13.02.2026, С 1 апреля 2026 г. размер социальных пенсий планируется проиндексировать на 6,8%</w:t>
        </w:r>
        <w:r>
          <w:rPr>
            <w:noProof/>
            <w:webHidden/>
          </w:rPr>
          <w:tab/>
        </w:r>
        <w:r>
          <w:rPr>
            <w:noProof/>
            <w:webHidden/>
          </w:rPr>
          <w:fldChar w:fldCharType="begin"/>
        </w:r>
        <w:r>
          <w:rPr>
            <w:noProof/>
            <w:webHidden/>
          </w:rPr>
          <w:instrText xml:space="preserve"> PAGEREF _Toc222120910 \h </w:instrText>
        </w:r>
        <w:r>
          <w:rPr>
            <w:noProof/>
            <w:webHidden/>
          </w:rPr>
        </w:r>
        <w:r>
          <w:rPr>
            <w:noProof/>
            <w:webHidden/>
          </w:rPr>
          <w:fldChar w:fldCharType="separate"/>
        </w:r>
        <w:r>
          <w:rPr>
            <w:noProof/>
            <w:webHidden/>
          </w:rPr>
          <w:t>35</w:t>
        </w:r>
        <w:r>
          <w:rPr>
            <w:noProof/>
            <w:webHidden/>
          </w:rPr>
          <w:fldChar w:fldCharType="end"/>
        </w:r>
      </w:hyperlink>
    </w:p>
    <w:p w14:paraId="29AF652D" w14:textId="68DDC6FB" w:rsidR="00395610" w:rsidRDefault="00395610">
      <w:pPr>
        <w:pStyle w:val="31"/>
        <w:rPr>
          <w:rFonts w:asciiTheme="minorHAnsi" w:eastAsiaTheme="minorEastAsia" w:hAnsiTheme="minorHAnsi" w:cstheme="minorBidi"/>
          <w:kern w:val="2"/>
          <w14:ligatures w14:val="standardContextual"/>
        </w:rPr>
      </w:pPr>
      <w:hyperlink w:anchor="_Toc222120911" w:history="1">
        <w:r w:rsidRPr="005E74D0">
          <w:rPr>
            <w:rStyle w:val="a3"/>
          </w:rPr>
          <w:t>Проект Постановления Правительства РФ «Об утверждении коэффициента индексации с 1 апреля 2026 г. социальных пенсий».</w:t>
        </w:r>
        <w:r>
          <w:rPr>
            <w:webHidden/>
          </w:rPr>
          <w:tab/>
        </w:r>
        <w:r>
          <w:rPr>
            <w:webHidden/>
          </w:rPr>
          <w:fldChar w:fldCharType="begin"/>
        </w:r>
        <w:r>
          <w:rPr>
            <w:webHidden/>
          </w:rPr>
          <w:instrText xml:space="preserve"> PAGEREF _Toc222120911 \h </w:instrText>
        </w:r>
        <w:r>
          <w:rPr>
            <w:webHidden/>
          </w:rPr>
        </w:r>
        <w:r>
          <w:rPr>
            <w:webHidden/>
          </w:rPr>
          <w:fldChar w:fldCharType="separate"/>
        </w:r>
        <w:r>
          <w:rPr>
            <w:webHidden/>
          </w:rPr>
          <w:t>35</w:t>
        </w:r>
        <w:r>
          <w:rPr>
            <w:webHidden/>
          </w:rPr>
          <w:fldChar w:fldCharType="end"/>
        </w:r>
      </w:hyperlink>
    </w:p>
    <w:p w14:paraId="48C92AC1" w14:textId="49E4B49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12" w:history="1">
        <w:r w:rsidRPr="005E74D0">
          <w:rPr>
            <w:rStyle w:val="a3"/>
            <w:noProof/>
          </w:rPr>
          <w:t>Ваш Пенсионный Брокер, 13.02.2026, Как получить пенсионные баллы</w:t>
        </w:r>
        <w:r>
          <w:rPr>
            <w:noProof/>
            <w:webHidden/>
          </w:rPr>
          <w:tab/>
        </w:r>
        <w:r>
          <w:rPr>
            <w:noProof/>
            <w:webHidden/>
          </w:rPr>
          <w:fldChar w:fldCharType="begin"/>
        </w:r>
        <w:r>
          <w:rPr>
            <w:noProof/>
            <w:webHidden/>
          </w:rPr>
          <w:instrText xml:space="preserve"> PAGEREF _Toc222120912 \h </w:instrText>
        </w:r>
        <w:r>
          <w:rPr>
            <w:noProof/>
            <w:webHidden/>
          </w:rPr>
        </w:r>
        <w:r>
          <w:rPr>
            <w:noProof/>
            <w:webHidden/>
          </w:rPr>
          <w:fldChar w:fldCharType="separate"/>
        </w:r>
        <w:r>
          <w:rPr>
            <w:noProof/>
            <w:webHidden/>
          </w:rPr>
          <w:t>36</w:t>
        </w:r>
        <w:r>
          <w:rPr>
            <w:noProof/>
            <w:webHidden/>
          </w:rPr>
          <w:fldChar w:fldCharType="end"/>
        </w:r>
      </w:hyperlink>
    </w:p>
    <w:p w14:paraId="6879FE22" w14:textId="793F76A2" w:rsidR="00395610" w:rsidRDefault="00395610">
      <w:pPr>
        <w:pStyle w:val="31"/>
        <w:rPr>
          <w:rFonts w:asciiTheme="minorHAnsi" w:eastAsiaTheme="minorEastAsia" w:hAnsiTheme="minorHAnsi" w:cstheme="minorBidi"/>
          <w:kern w:val="2"/>
          <w14:ligatures w14:val="standardContextual"/>
        </w:rPr>
      </w:pPr>
      <w:hyperlink w:anchor="_Toc222120913" w:history="1">
        <w:r w:rsidRPr="005E74D0">
          <w:rPr>
            <w:rStyle w:val="a3"/>
          </w:rPr>
          <w:t>Количество пенсионных баллов определяет размер будущей пенсии каждого россиянина. Чем их больше, тем выше будет ежемесячная выплата. Такая система позволяет учитывать трудовой вклад каждого человека. В этом материале разберем, какова стоимость пенсионного балла, как они насчитываются и как увеличить их количество для последующего получения достойной пенсии.</w:t>
        </w:r>
        <w:r>
          <w:rPr>
            <w:webHidden/>
          </w:rPr>
          <w:tab/>
        </w:r>
        <w:r>
          <w:rPr>
            <w:webHidden/>
          </w:rPr>
          <w:fldChar w:fldCharType="begin"/>
        </w:r>
        <w:r>
          <w:rPr>
            <w:webHidden/>
          </w:rPr>
          <w:instrText xml:space="preserve"> PAGEREF _Toc222120913 \h </w:instrText>
        </w:r>
        <w:r>
          <w:rPr>
            <w:webHidden/>
          </w:rPr>
        </w:r>
        <w:r>
          <w:rPr>
            <w:webHidden/>
          </w:rPr>
          <w:fldChar w:fldCharType="separate"/>
        </w:r>
        <w:r>
          <w:rPr>
            <w:webHidden/>
          </w:rPr>
          <w:t>36</w:t>
        </w:r>
        <w:r>
          <w:rPr>
            <w:webHidden/>
          </w:rPr>
          <w:fldChar w:fldCharType="end"/>
        </w:r>
      </w:hyperlink>
    </w:p>
    <w:p w14:paraId="2B175E41" w14:textId="147A79D7"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14" w:history="1">
        <w:r w:rsidRPr="005E74D0">
          <w:rPr>
            <w:rStyle w:val="a3"/>
            <w:noProof/>
          </w:rPr>
          <w:t>Царьград, 13.02.2026, Северяне на пенсию в 2026: кто получит право?</w:t>
        </w:r>
        <w:r>
          <w:rPr>
            <w:noProof/>
            <w:webHidden/>
          </w:rPr>
          <w:tab/>
        </w:r>
        <w:r>
          <w:rPr>
            <w:noProof/>
            <w:webHidden/>
          </w:rPr>
          <w:fldChar w:fldCharType="begin"/>
        </w:r>
        <w:r>
          <w:rPr>
            <w:noProof/>
            <w:webHidden/>
          </w:rPr>
          <w:instrText xml:space="preserve"> PAGEREF _Toc222120914 \h </w:instrText>
        </w:r>
        <w:r>
          <w:rPr>
            <w:noProof/>
            <w:webHidden/>
          </w:rPr>
        </w:r>
        <w:r>
          <w:rPr>
            <w:noProof/>
            <w:webHidden/>
          </w:rPr>
          <w:fldChar w:fldCharType="separate"/>
        </w:r>
        <w:r>
          <w:rPr>
            <w:noProof/>
            <w:webHidden/>
          </w:rPr>
          <w:t>39</w:t>
        </w:r>
        <w:r>
          <w:rPr>
            <w:noProof/>
            <w:webHidden/>
          </w:rPr>
          <w:fldChar w:fldCharType="end"/>
        </w:r>
      </w:hyperlink>
    </w:p>
    <w:p w14:paraId="3A87BFC7" w14:textId="6C5B9FB8" w:rsidR="00395610" w:rsidRDefault="00395610">
      <w:pPr>
        <w:pStyle w:val="31"/>
        <w:rPr>
          <w:rFonts w:asciiTheme="minorHAnsi" w:eastAsiaTheme="minorEastAsia" w:hAnsiTheme="minorHAnsi" w:cstheme="minorBidi"/>
          <w:kern w:val="2"/>
          <w14:ligatures w14:val="standardContextual"/>
        </w:rPr>
      </w:pPr>
      <w:hyperlink w:anchor="_Toc222120915" w:history="1">
        <w:r w:rsidRPr="005E74D0">
          <w:rPr>
            <w:rStyle w:val="a3"/>
          </w:rPr>
          <w:t>В 2026 году право на страховую пенсию по старости получат мужчины 1967 года рождения и женщины 1972 года рождения, выработавшие необходимый северный и страховой стаж. По предварительным оценкам, эта норма коснётся более десяти тысяч человек.</w:t>
        </w:r>
        <w:r>
          <w:rPr>
            <w:webHidden/>
          </w:rPr>
          <w:tab/>
        </w:r>
        <w:r>
          <w:rPr>
            <w:webHidden/>
          </w:rPr>
          <w:fldChar w:fldCharType="begin"/>
        </w:r>
        <w:r>
          <w:rPr>
            <w:webHidden/>
          </w:rPr>
          <w:instrText xml:space="preserve"> PAGEREF _Toc222120915 \h </w:instrText>
        </w:r>
        <w:r>
          <w:rPr>
            <w:webHidden/>
          </w:rPr>
        </w:r>
        <w:r>
          <w:rPr>
            <w:webHidden/>
          </w:rPr>
          <w:fldChar w:fldCharType="separate"/>
        </w:r>
        <w:r>
          <w:rPr>
            <w:webHidden/>
          </w:rPr>
          <w:t>39</w:t>
        </w:r>
        <w:r>
          <w:rPr>
            <w:webHidden/>
          </w:rPr>
          <w:fldChar w:fldCharType="end"/>
        </w:r>
      </w:hyperlink>
    </w:p>
    <w:p w14:paraId="04D4F8CF" w14:textId="5797C00A"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16" w:history="1">
        <w:r w:rsidRPr="005E74D0">
          <w:rPr>
            <w:rStyle w:val="a3"/>
            <w:noProof/>
          </w:rPr>
          <w:t>ФедералПресс, 13.02.2026, Досрочная пенсия для многодетных матерей: что нужно знать россиянам</w:t>
        </w:r>
        <w:r>
          <w:rPr>
            <w:noProof/>
            <w:webHidden/>
          </w:rPr>
          <w:tab/>
        </w:r>
        <w:r>
          <w:rPr>
            <w:noProof/>
            <w:webHidden/>
          </w:rPr>
          <w:fldChar w:fldCharType="begin"/>
        </w:r>
        <w:r>
          <w:rPr>
            <w:noProof/>
            <w:webHidden/>
          </w:rPr>
          <w:instrText xml:space="preserve"> PAGEREF _Toc222120916 \h </w:instrText>
        </w:r>
        <w:r>
          <w:rPr>
            <w:noProof/>
            <w:webHidden/>
          </w:rPr>
        </w:r>
        <w:r>
          <w:rPr>
            <w:noProof/>
            <w:webHidden/>
          </w:rPr>
          <w:fldChar w:fldCharType="separate"/>
        </w:r>
        <w:r>
          <w:rPr>
            <w:noProof/>
            <w:webHidden/>
          </w:rPr>
          <w:t>40</w:t>
        </w:r>
        <w:r>
          <w:rPr>
            <w:noProof/>
            <w:webHidden/>
          </w:rPr>
          <w:fldChar w:fldCharType="end"/>
        </w:r>
      </w:hyperlink>
    </w:p>
    <w:p w14:paraId="7959C38F" w14:textId="2145938D" w:rsidR="00395610" w:rsidRDefault="00395610">
      <w:pPr>
        <w:pStyle w:val="31"/>
        <w:rPr>
          <w:rFonts w:asciiTheme="minorHAnsi" w:eastAsiaTheme="minorEastAsia" w:hAnsiTheme="minorHAnsi" w:cstheme="minorBidi"/>
          <w:kern w:val="2"/>
          <w14:ligatures w14:val="standardContextual"/>
        </w:rPr>
      </w:pPr>
      <w:hyperlink w:anchor="_Toc222120917" w:history="1">
        <w:r w:rsidRPr="005E74D0">
          <w:rPr>
            <w:rStyle w:val="a3"/>
          </w:rPr>
          <w:t>Некоторые россияне могут выйти на пенсию досрочно. В частности, такая возможность есть у многодетных мам. Подробности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_Toc222120917 \h </w:instrText>
        </w:r>
        <w:r>
          <w:rPr>
            <w:webHidden/>
          </w:rPr>
        </w:r>
        <w:r>
          <w:rPr>
            <w:webHidden/>
          </w:rPr>
          <w:fldChar w:fldCharType="separate"/>
        </w:r>
        <w:r>
          <w:rPr>
            <w:webHidden/>
          </w:rPr>
          <w:t>40</w:t>
        </w:r>
        <w:r>
          <w:rPr>
            <w:webHidden/>
          </w:rPr>
          <w:fldChar w:fldCharType="end"/>
        </w:r>
      </w:hyperlink>
    </w:p>
    <w:p w14:paraId="03B04528" w14:textId="28D433E3"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18" w:history="1">
        <w:r w:rsidRPr="005E74D0">
          <w:rPr>
            <w:rStyle w:val="a3"/>
            <w:noProof/>
          </w:rPr>
          <w:t>DEITA.RU, 13.02.2026, Россиянам назвали два способа увеличения пенсии</w:t>
        </w:r>
        <w:r>
          <w:rPr>
            <w:noProof/>
            <w:webHidden/>
          </w:rPr>
          <w:tab/>
        </w:r>
        <w:r>
          <w:rPr>
            <w:noProof/>
            <w:webHidden/>
          </w:rPr>
          <w:fldChar w:fldCharType="begin"/>
        </w:r>
        <w:r>
          <w:rPr>
            <w:noProof/>
            <w:webHidden/>
          </w:rPr>
          <w:instrText xml:space="preserve"> PAGEREF _Toc222120918 \h </w:instrText>
        </w:r>
        <w:r>
          <w:rPr>
            <w:noProof/>
            <w:webHidden/>
          </w:rPr>
        </w:r>
        <w:r>
          <w:rPr>
            <w:noProof/>
            <w:webHidden/>
          </w:rPr>
          <w:fldChar w:fldCharType="separate"/>
        </w:r>
        <w:r>
          <w:rPr>
            <w:noProof/>
            <w:webHidden/>
          </w:rPr>
          <w:t>40</w:t>
        </w:r>
        <w:r>
          <w:rPr>
            <w:noProof/>
            <w:webHidden/>
          </w:rPr>
          <w:fldChar w:fldCharType="end"/>
        </w:r>
      </w:hyperlink>
    </w:p>
    <w:p w14:paraId="1C59BAEB" w14:textId="32D24FFA" w:rsidR="00395610" w:rsidRDefault="00395610">
      <w:pPr>
        <w:pStyle w:val="31"/>
        <w:rPr>
          <w:rFonts w:asciiTheme="minorHAnsi" w:eastAsiaTheme="minorEastAsia" w:hAnsiTheme="minorHAnsi" w:cstheme="minorBidi"/>
          <w:kern w:val="2"/>
          <w14:ligatures w14:val="standardContextual"/>
        </w:rPr>
      </w:pPr>
      <w:hyperlink w:anchor="_Toc222120919" w:history="1">
        <w:r w:rsidRPr="005E74D0">
          <w:rPr>
            <w:rStyle w:val="a3"/>
          </w:rPr>
          <w:t>Россияне имеют возможность значительно повысить свою будущие пенсионные выплаты, если будут официально трудоустроены и воспользуются всеми легальными инструментами, предусмотренными законом. Об этом заявил Анатолий Никитин, депутат Московской областной думы и председатель Союза пенсионеров Московской области, сообщает ИА DEITA.RU.</w:t>
        </w:r>
        <w:r>
          <w:rPr>
            <w:webHidden/>
          </w:rPr>
          <w:tab/>
        </w:r>
        <w:r>
          <w:rPr>
            <w:webHidden/>
          </w:rPr>
          <w:fldChar w:fldCharType="begin"/>
        </w:r>
        <w:r>
          <w:rPr>
            <w:webHidden/>
          </w:rPr>
          <w:instrText xml:space="preserve"> PAGEREF _Toc222120919 \h </w:instrText>
        </w:r>
        <w:r>
          <w:rPr>
            <w:webHidden/>
          </w:rPr>
        </w:r>
        <w:r>
          <w:rPr>
            <w:webHidden/>
          </w:rPr>
          <w:fldChar w:fldCharType="separate"/>
        </w:r>
        <w:r>
          <w:rPr>
            <w:webHidden/>
          </w:rPr>
          <w:t>40</w:t>
        </w:r>
        <w:r>
          <w:rPr>
            <w:webHidden/>
          </w:rPr>
          <w:fldChar w:fldCharType="end"/>
        </w:r>
      </w:hyperlink>
    </w:p>
    <w:p w14:paraId="3964835E" w14:textId="1110B873"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20" w:history="1">
        <w:r w:rsidRPr="005E74D0">
          <w:rPr>
            <w:rStyle w:val="a3"/>
            <w:noProof/>
          </w:rPr>
          <w:t>1</w:t>
        </w:r>
        <w:r w:rsidRPr="005E74D0">
          <w:rPr>
            <w:rStyle w:val="a3"/>
            <w:noProof/>
            <w:lang w:val="en-US"/>
          </w:rPr>
          <w:t>RRE</w:t>
        </w:r>
        <w:r w:rsidRPr="005E74D0">
          <w:rPr>
            <w:rStyle w:val="a3"/>
            <w:noProof/>
          </w:rPr>
          <w:t>.</w:t>
        </w:r>
        <w:r w:rsidRPr="005E74D0">
          <w:rPr>
            <w:rStyle w:val="a3"/>
            <w:noProof/>
            <w:lang w:val="en-US"/>
          </w:rPr>
          <w:t>RU</w:t>
        </w:r>
        <w:r w:rsidRPr="005E74D0">
          <w:rPr>
            <w:rStyle w:val="a3"/>
            <w:noProof/>
          </w:rPr>
          <w:t>, 13.02.2026, Все, что нужно знать о пенсионных баллах: от работы до выхода на пенсию</w:t>
        </w:r>
        <w:r>
          <w:rPr>
            <w:noProof/>
            <w:webHidden/>
          </w:rPr>
          <w:tab/>
        </w:r>
        <w:r>
          <w:rPr>
            <w:noProof/>
            <w:webHidden/>
          </w:rPr>
          <w:fldChar w:fldCharType="begin"/>
        </w:r>
        <w:r>
          <w:rPr>
            <w:noProof/>
            <w:webHidden/>
          </w:rPr>
          <w:instrText xml:space="preserve"> PAGEREF _Toc222120920 \h </w:instrText>
        </w:r>
        <w:r>
          <w:rPr>
            <w:noProof/>
            <w:webHidden/>
          </w:rPr>
        </w:r>
        <w:r>
          <w:rPr>
            <w:noProof/>
            <w:webHidden/>
          </w:rPr>
          <w:fldChar w:fldCharType="separate"/>
        </w:r>
        <w:r>
          <w:rPr>
            <w:noProof/>
            <w:webHidden/>
          </w:rPr>
          <w:t>41</w:t>
        </w:r>
        <w:r>
          <w:rPr>
            <w:noProof/>
            <w:webHidden/>
          </w:rPr>
          <w:fldChar w:fldCharType="end"/>
        </w:r>
      </w:hyperlink>
    </w:p>
    <w:p w14:paraId="60107740" w14:textId="6C4C1B93" w:rsidR="00395610" w:rsidRDefault="00395610">
      <w:pPr>
        <w:pStyle w:val="31"/>
        <w:rPr>
          <w:rFonts w:asciiTheme="minorHAnsi" w:eastAsiaTheme="minorEastAsia" w:hAnsiTheme="minorHAnsi" w:cstheme="minorBidi"/>
          <w:kern w:val="2"/>
          <w14:ligatures w14:val="standardContextual"/>
        </w:rPr>
      </w:pPr>
      <w:hyperlink w:anchor="_Toc222120921" w:history="1">
        <w:r w:rsidRPr="005E74D0">
          <w:rPr>
            <w:rStyle w:val="a3"/>
          </w:rPr>
          <w:t>Пенсионные баллы являются важнейшим показателем, определяющим размер пенсии для каждого россиянина. Чем больше пенсионных баллов накоплено за годы трудовой деятельности, тем выше будет размер ежемесячной выплаты. Данная система позволяет учитывать индивидуальные достижения и трудовой вклад каждого человека. В этом материале мы обсудим, какова текущая стоимость пенсионного балла, какие условия влияют на их начисление, а также рассмотрим эффективные способы увеличения пенсионных баллов для обеспечения комфортной пенсии в старости. Об этом пишет 1</w:t>
        </w:r>
        <w:r w:rsidRPr="005E74D0">
          <w:rPr>
            <w:rStyle w:val="a3"/>
            <w:lang w:val="en-US"/>
          </w:rPr>
          <w:t>rre</w:t>
        </w:r>
        <w:r w:rsidRPr="005E74D0">
          <w:rPr>
            <w:rStyle w:val="a3"/>
          </w:rPr>
          <w:t>.</w:t>
        </w:r>
        <w:r w:rsidRPr="005E74D0">
          <w:rPr>
            <w:rStyle w:val="a3"/>
            <w:lang w:val="en-US"/>
          </w:rPr>
          <w:t>ru</w:t>
        </w:r>
        <w:r>
          <w:rPr>
            <w:webHidden/>
          </w:rPr>
          <w:tab/>
        </w:r>
        <w:r>
          <w:rPr>
            <w:webHidden/>
          </w:rPr>
          <w:fldChar w:fldCharType="begin"/>
        </w:r>
        <w:r>
          <w:rPr>
            <w:webHidden/>
          </w:rPr>
          <w:instrText xml:space="preserve"> PAGEREF _Toc222120921 \h </w:instrText>
        </w:r>
        <w:r>
          <w:rPr>
            <w:webHidden/>
          </w:rPr>
        </w:r>
        <w:r>
          <w:rPr>
            <w:webHidden/>
          </w:rPr>
          <w:fldChar w:fldCharType="separate"/>
        </w:r>
        <w:r>
          <w:rPr>
            <w:webHidden/>
          </w:rPr>
          <w:t>41</w:t>
        </w:r>
        <w:r>
          <w:rPr>
            <w:webHidden/>
          </w:rPr>
          <w:fldChar w:fldCharType="end"/>
        </w:r>
      </w:hyperlink>
    </w:p>
    <w:p w14:paraId="72BBC4BD" w14:textId="06F3C5EC"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22" w:history="1">
        <w:r w:rsidRPr="005E74D0">
          <w:rPr>
            <w:rStyle w:val="a3"/>
            <w:noProof/>
          </w:rPr>
          <w:t>1</w:t>
        </w:r>
        <w:r w:rsidRPr="005E74D0">
          <w:rPr>
            <w:rStyle w:val="a3"/>
            <w:noProof/>
            <w:lang w:val="en-US"/>
          </w:rPr>
          <w:t>RRE</w:t>
        </w:r>
        <w:r w:rsidRPr="005E74D0">
          <w:rPr>
            <w:rStyle w:val="a3"/>
            <w:noProof/>
          </w:rPr>
          <w:t>.</w:t>
        </w:r>
        <w:r w:rsidRPr="005E74D0">
          <w:rPr>
            <w:rStyle w:val="a3"/>
            <w:noProof/>
            <w:lang w:val="en-US"/>
          </w:rPr>
          <w:t>RU</w:t>
        </w:r>
        <w:r w:rsidRPr="005E74D0">
          <w:rPr>
            <w:rStyle w:val="a3"/>
            <w:noProof/>
          </w:rPr>
          <w:t>, 13.02.2026, Пенсия по наследству: права наследников и порядок получения</w:t>
        </w:r>
        <w:r>
          <w:rPr>
            <w:noProof/>
            <w:webHidden/>
          </w:rPr>
          <w:tab/>
        </w:r>
        <w:r>
          <w:rPr>
            <w:noProof/>
            <w:webHidden/>
          </w:rPr>
          <w:fldChar w:fldCharType="begin"/>
        </w:r>
        <w:r>
          <w:rPr>
            <w:noProof/>
            <w:webHidden/>
          </w:rPr>
          <w:instrText xml:space="preserve"> PAGEREF _Toc222120922 \h </w:instrText>
        </w:r>
        <w:r>
          <w:rPr>
            <w:noProof/>
            <w:webHidden/>
          </w:rPr>
        </w:r>
        <w:r>
          <w:rPr>
            <w:noProof/>
            <w:webHidden/>
          </w:rPr>
          <w:fldChar w:fldCharType="separate"/>
        </w:r>
        <w:r>
          <w:rPr>
            <w:noProof/>
            <w:webHidden/>
          </w:rPr>
          <w:t>43</w:t>
        </w:r>
        <w:r>
          <w:rPr>
            <w:noProof/>
            <w:webHidden/>
          </w:rPr>
          <w:fldChar w:fldCharType="end"/>
        </w:r>
      </w:hyperlink>
    </w:p>
    <w:p w14:paraId="2877757B" w14:textId="055DF503" w:rsidR="00395610" w:rsidRDefault="00395610">
      <w:pPr>
        <w:pStyle w:val="31"/>
        <w:rPr>
          <w:rFonts w:asciiTheme="minorHAnsi" w:eastAsiaTheme="minorEastAsia" w:hAnsiTheme="minorHAnsi" w:cstheme="minorBidi"/>
          <w:kern w:val="2"/>
          <w14:ligatures w14:val="standardContextual"/>
        </w:rPr>
      </w:pPr>
      <w:hyperlink w:anchor="_Toc222120923" w:history="1">
        <w:r w:rsidRPr="005E74D0">
          <w:rPr>
            <w:rStyle w:val="a3"/>
          </w:rPr>
          <w:t>По словам юристов, процесс получения пенсии по наследству включает несколько этапов. Наследники должны подать заявление в пенсионный фонд и предоставить необходимые документы. Важно помнить, что не все виды пенсионных выплат можно унаследовать. Например, накопительная часть пенсии может быть унаследована, в то время как социальные пособия - нет. Кроме того, юристы предостерегают от снятия средств с карты умершего, так как это может рассматриваться как неправомерное завладение имуществом. Чтобы избежать юридических проблем, лучше всего дождаться оформления наследства. Об этом пишет 1</w:t>
        </w:r>
        <w:r w:rsidRPr="005E74D0">
          <w:rPr>
            <w:rStyle w:val="a3"/>
            <w:lang w:val="en-US"/>
          </w:rPr>
          <w:t>rre</w:t>
        </w:r>
        <w:r w:rsidRPr="005E74D0">
          <w:rPr>
            <w:rStyle w:val="a3"/>
          </w:rPr>
          <w:t>.</w:t>
        </w:r>
        <w:r w:rsidRPr="005E74D0">
          <w:rPr>
            <w:rStyle w:val="a3"/>
            <w:lang w:val="en-US"/>
          </w:rPr>
          <w:t>ru</w:t>
        </w:r>
        <w:r>
          <w:rPr>
            <w:webHidden/>
          </w:rPr>
          <w:tab/>
        </w:r>
        <w:r>
          <w:rPr>
            <w:webHidden/>
          </w:rPr>
          <w:fldChar w:fldCharType="begin"/>
        </w:r>
        <w:r>
          <w:rPr>
            <w:webHidden/>
          </w:rPr>
          <w:instrText xml:space="preserve"> PAGEREF _Toc222120923 \h </w:instrText>
        </w:r>
        <w:r>
          <w:rPr>
            <w:webHidden/>
          </w:rPr>
        </w:r>
        <w:r>
          <w:rPr>
            <w:webHidden/>
          </w:rPr>
          <w:fldChar w:fldCharType="separate"/>
        </w:r>
        <w:r>
          <w:rPr>
            <w:webHidden/>
          </w:rPr>
          <w:t>43</w:t>
        </w:r>
        <w:r>
          <w:rPr>
            <w:webHidden/>
          </w:rPr>
          <w:fldChar w:fldCharType="end"/>
        </w:r>
      </w:hyperlink>
    </w:p>
    <w:p w14:paraId="09E2BC0A" w14:textId="4081AAE0"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24" w:history="1">
        <w:r w:rsidRPr="005E74D0">
          <w:rPr>
            <w:rStyle w:val="a3"/>
            <w:noProof/>
          </w:rPr>
          <w:t>PRIMPRESS, 13.02.2026, Почему работающим пенсионерам стоит уволиться в 2026 году</w:t>
        </w:r>
        <w:r>
          <w:rPr>
            <w:noProof/>
            <w:webHidden/>
          </w:rPr>
          <w:tab/>
        </w:r>
        <w:r>
          <w:rPr>
            <w:noProof/>
            <w:webHidden/>
          </w:rPr>
          <w:fldChar w:fldCharType="begin"/>
        </w:r>
        <w:r>
          <w:rPr>
            <w:noProof/>
            <w:webHidden/>
          </w:rPr>
          <w:instrText xml:space="preserve"> PAGEREF _Toc222120924 \h </w:instrText>
        </w:r>
        <w:r>
          <w:rPr>
            <w:noProof/>
            <w:webHidden/>
          </w:rPr>
        </w:r>
        <w:r>
          <w:rPr>
            <w:noProof/>
            <w:webHidden/>
          </w:rPr>
          <w:fldChar w:fldCharType="separate"/>
        </w:r>
        <w:r>
          <w:rPr>
            <w:noProof/>
            <w:webHidden/>
          </w:rPr>
          <w:t>44</w:t>
        </w:r>
        <w:r>
          <w:rPr>
            <w:noProof/>
            <w:webHidden/>
          </w:rPr>
          <w:fldChar w:fldCharType="end"/>
        </w:r>
      </w:hyperlink>
    </w:p>
    <w:p w14:paraId="5A5482A1" w14:textId="16580648" w:rsidR="00395610" w:rsidRDefault="00395610">
      <w:pPr>
        <w:pStyle w:val="31"/>
        <w:rPr>
          <w:rFonts w:asciiTheme="minorHAnsi" w:eastAsiaTheme="minorEastAsia" w:hAnsiTheme="minorHAnsi" w:cstheme="minorBidi"/>
          <w:kern w:val="2"/>
          <w14:ligatures w14:val="standardContextual"/>
        </w:rPr>
      </w:pPr>
      <w:hyperlink w:anchor="_Toc222120925" w:history="1">
        <w:r w:rsidRPr="005E74D0">
          <w:rPr>
            <w:rStyle w:val="a3"/>
          </w:rPr>
          <w:t>После вступления в силу Федерального закона от 8 июля 2024 г. № 173</w:t>
        </w:r>
        <w:r w:rsidRPr="005E74D0">
          <w:rPr>
            <w:rStyle w:val="a3"/>
            <w:rFonts w:ascii="Cambria Math" w:hAnsi="Cambria Math" w:cs="Cambria Math"/>
          </w:rPr>
          <w:t>‑</w:t>
        </w:r>
        <w:r w:rsidRPr="005E74D0">
          <w:rPr>
            <w:rStyle w:val="a3"/>
          </w:rPr>
          <w:t>ФЗ страховые пенсии работающих пенсионеров с 2025 года снова начали индексировать.</w:t>
        </w:r>
        <w:r>
          <w:rPr>
            <w:webHidden/>
          </w:rPr>
          <w:tab/>
        </w:r>
        <w:r>
          <w:rPr>
            <w:webHidden/>
          </w:rPr>
          <w:fldChar w:fldCharType="begin"/>
        </w:r>
        <w:r>
          <w:rPr>
            <w:webHidden/>
          </w:rPr>
          <w:instrText xml:space="preserve"> PAGEREF _Toc222120925 \h </w:instrText>
        </w:r>
        <w:r>
          <w:rPr>
            <w:webHidden/>
          </w:rPr>
        </w:r>
        <w:r>
          <w:rPr>
            <w:webHidden/>
          </w:rPr>
          <w:fldChar w:fldCharType="separate"/>
        </w:r>
        <w:r>
          <w:rPr>
            <w:webHidden/>
          </w:rPr>
          <w:t>44</w:t>
        </w:r>
        <w:r>
          <w:rPr>
            <w:webHidden/>
          </w:rPr>
          <w:fldChar w:fldCharType="end"/>
        </w:r>
      </w:hyperlink>
    </w:p>
    <w:p w14:paraId="772440C3" w14:textId="7269E4A4"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26" w:history="1">
        <w:r w:rsidRPr="005E74D0">
          <w:rPr>
            <w:rStyle w:val="a3"/>
            <w:noProof/>
          </w:rPr>
          <w:t>PRIMPRESS, 13.02.2026, Новая выплата 5000 рублей пенсионерам от 59 лет: условия оформления и документы</w:t>
        </w:r>
        <w:r>
          <w:rPr>
            <w:noProof/>
            <w:webHidden/>
          </w:rPr>
          <w:tab/>
        </w:r>
        <w:r>
          <w:rPr>
            <w:noProof/>
            <w:webHidden/>
          </w:rPr>
          <w:fldChar w:fldCharType="begin"/>
        </w:r>
        <w:r>
          <w:rPr>
            <w:noProof/>
            <w:webHidden/>
          </w:rPr>
          <w:instrText xml:space="preserve"> PAGEREF _Toc222120926 \h </w:instrText>
        </w:r>
        <w:r>
          <w:rPr>
            <w:noProof/>
            <w:webHidden/>
          </w:rPr>
        </w:r>
        <w:r>
          <w:rPr>
            <w:noProof/>
            <w:webHidden/>
          </w:rPr>
          <w:fldChar w:fldCharType="separate"/>
        </w:r>
        <w:r>
          <w:rPr>
            <w:noProof/>
            <w:webHidden/>
          </w:rPr>
          <w:t>45</w:t>
        </w:r>
        <w:r>
          <w:rPr>
            <w:noProof/>
            <w:webHidden/>
          </w:rPr>
          <w:fldChar w:fldCharType="end"/>
        </w:r>
      </w:hyperlink>
    </w:p>
    <w:p w14:paraId="44D576B8" w14:textId="261BE372" w:rsidR="00395610" w:rsidRDefault="00395610">
      <w:pPr>
        <w:pStyle w:val="31"/>
        <w:rPr>
          <w:rFonts w:asciiTheme="minorHAnsi" w:eastAsiaTheme="minorEastAsia" w:hAnsiTheme="minorHAnsi" w:cstheme="minorBidi"/>
          <w:kern w:val="2"/>
          <w14:ligatures w14:val="standardContextual"/>
        </w:rPr>
      </w:pPr>
      <w:hyperlink w:anchor="_Toc222120927" w:history="1">
        <w:r w:rsidRPr="005E74D0">
          <w:rPr>
            <w:rStyle w:val="a3"/>
          </w:rPr>
          <w:t>Один из крупных российских банков запустил акцию: разовая выплата 5000 рублей пенсионерам от 59 лет за перевод пенсии на карту этого банка. Это не государственная доплата, а бонус за то, что человек начнёт получать пенсию на новую дебетовую карту.</w:t>
        </w:r>
        <w:r>
          <w:rPr>
            <w:webHidden/>
          </w:rPr>
          <w:tab/>
        </w:r>
        <w:r>
          <w:rPr>
            <w:webHidden/>
          </w:rPr>
          <w:fldChar w:fldCharType="begin"/>
        </w:r>
        <w:r>
          <w:rPr>
            <w:webHidden/>
          </w:rPr>
          <w:instrText xml:space="preserve"> PAGEREF _Toc222120927 \h </w:instrText>
        </w:r>
        <w:r>
          <w:rPr>
            <w:webHidden/>
          </w:rPr>
        </w:r>
        <w:r>
          <w:rPr>
            <w:webHidden/>
          </w:rPr>
          <w:fldChar w:fldCharType="separate"/>
        </w:r>
        <w:r>
          <w:rPr>
            <w:webHidden/>
          </w:rPr>
          <w:t>45</w:t>
        </w:r>
        <w:r>
          <w:rPr>
            <w:webHidden/>
          </w:rPr>
          <w:fldChar w:fldCharType="end"/>
        </w:r>
      </w:hyperlink>
    </w:p>
    <w:p w14:paraId="4C3850AD" w14:textId="428B6436"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28" w:history="1">
        <w:r w:rsidRPr="005E74D0">
          <w:rPr>
            <w:rStyle w:val="a3"/>
            <w:noProof/>
          </w:rPr>
          <w:t>PRIMPRESS, 13.02.2026, Почему пенсионерам, которые живут в квартире одни, придется делиться</w:t>
        </w:r>
        <w:r>
          <w:rPr>
            <w:noProof/>
            <w:webHidden/>
          </w:rPr>
          <w:tab/>
        </w:r>
        <w:r>
          <w:rPr>
            <w:noProof/>
            <w:webHidden/>
          </w:rPr>
          <w:fldChar w:fldCharType="begin"/>
        </w:r>
        <w:r>
          <w:rPr>
            <w:noProof/>
            <w:webHidden/>
          </w:rPr>
          <w:instrText xml:space="preserve"> PAGEREF _Toc222120928 \h </w:instrText>
        </w:r>
        <w:r>
          <w:rPr>
            <w:noProof/>
            <w:webHidden/>
          </w:rPr>
        </w:r>
        <w:r>
          <w:rPr>
            <w:noProof/>
            <w:webHidden/>
          </w:rPr>
          <w:fldChar w:fldCharType="separate"/>
        </w:r>
        <w:r>
          <w:rPr>
            <w:noProof/>
            <w:webHidden/>
          </w:rPr>
          <w:t>46</w:t>
        </w:r>
        <w:r>
          <w:rPr>
            <w:noProof/>
            <w:webHidden/>
          </w:rPr>
          <w:fldChar w:fldCharType="end"/>
        </w:r>
      </w:hyperlink>
    </w:p>
    <w:p w14:paraId="277BE2E7" w14:textId="539FB5D6" w:rsidR="00395610" w:rsidRDefault="00395610">
      <w:pPr>
        <w:pStyle w:val="31"/>
        <w:rPr>
          <w:rFonts w:asciiTheme="minorHAnsi" w:eastAsiaTheme="minorEastAsia" w:hAnsiTheme="minorHAnsi" w:cstheme="minorBidi"/>
          <w:kern w:val="2"/>
          <w14:ligatures w14:val="standardContextual"/>
        </w:rPr>
      </w:pPr>
      <w:hyperlink w:anchor="_Toc222120929" w:history="1">
        <w:r w:rsidRPr="005E74D0">
          <w:rPr>
            <w:rStyle w:val="a3"/>
          </w:rPr>
          <w:t>Одинокие пенсионеры, оставшиеся в больших квартирах, всё чаще сталкиваются с тем, что лишние метры превращаются в лишние расходы и ограничения по льготам. Формально жильё никто не отбирает, но фактически пожилым людям приходится «делиться» — деньгами, квадратными метрами или правами на недвижимость.</w:t>
        </w:r>
        <w:r>
          <w:rPr>
            <w:webHidden/>
          </w:rPr>
          <w:tab/>
        </w:r>
        <w:r>
          <w:rPr>
            <w:webHidden/>
          </w:rPr>
          <w:fldChar w:fldCharType="begin"/>
        </w:r>
        <w:r>
          <w:rPr>
            <w:webHidden/>
          </w:rPr>
          <w:instrText xml:space="preserve"> PAGEREF _Toc222120929 \h </w:instrText>
        </w:r>
        <w:r>
          <w:rPr>
            <w:webHidden/>
          </w:rPr>
        </w:r>
        <w:r>
          <w:rPr>
            <w:webHidden/>
          </w:rPr>
          <w:fldChar w:fldCharType="separate"/>
        </w:r>
        <w:r>
          <w:rPr>
            <w:webHidden/>
          </w:rPr>
          <w:t>46</w:t>
        </w:r>
        <w:r>
          <w:rPr>
            <w:webHidden/>
          </w:rPr>
          <w:fldChar w:fldCharType="end"/>
        </w:r>
      </w:hyperlink>
    </w:p>
    <w:p w14:paraId="56BC7A87" w14:textId="42E39036"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30" w:history="1">
        <w:r w:rsidRPr="005E74D0">
          <w:rPr>
            <w:rStyle w:val="a3"/>
            <w:noProof/>
          </w:rPr>
          <w:t>360.ru, 13.02.2026, Фейк: пенсионный возраст в России снова повысят</w:t>
        </w:r>
        <w:r>
          <w:rPr>
            <w:noProof/>
            <w:webHidden/>
          </w:rPr>
          <w:tab/>
        </w:r>
        <w:r>
          <w:rPr>
            <w:noProof/>
            <w:webHidden/>
          </w:rPr>
          <w:fldChar w:fldCharType="begin"/>
        </w:r>
        <w:r>
          <w:rPr>
            <w:noProof/>
            <w:webHidden/>
          </w:rPr>
          <w:instrText xml:space="preserve"> PAGEREF _Toc222120930 \h </w:instrText>
        </w:r>
        <w:r>
          <w:rPr>
            <w:noProof/>
            <w:webHidden/>
          </w:rPr>
        </w:r>
        <w:r>
          <w:rPr>
            <w:noProof/>
            <w:webHidden/>
          </w:rPr>
          <w:fldChar w:fldCharType="separate"/>
        </w:r>
        <w:r>
          <w:rPr>
            <w:noProof/>
            <w:webHidden/>
          </w:rPr>
          <w:t>47</w:t>
        </w:r>
        <w:r>
          <w:rPr>
            <w:noProof/>
            <w:webHidden/>
          </w:rPr>
          <w:fldChar w:fldCharType="end"/>
        </w:r>
      </w:hyperlink>
    </w:p>
    <w:p w14:paraId="17B5793E" w14:textId="05A99E17" w:rsidR="00395610" w:rsidRDefault="00395610">
      <w:pPr>
        <w:pStyle w:val="31"/>
        <w:rPr>
          <w:rFonts w:asciiTheme="minorHAnsi" w:eastAsiaTheme="minorEastAsia" w:hAnsiTheme="minorHAnsi" w:cstheme="minorBidi"/>
          <w:kern w:val="2"/>
          <w14:ligatures w14:val="standardContextual"/>
        </w:rPr>
      </w:pPr>
      <w:hyperlink w:anchor="_Toc222120931" w:history="1">
        <w:r w:rsidRPr="005E74D0">
          <w:rPr>
            <w:rStyle w:val="a3"/>
          </w:rPr>
          <w:t>Администраторы пабликов в социальных сетях и владельцы телеграм-каналов распространили видео с премьер-министром России Михаилом Мишустиным, который якобы заявил о новом повышении пенсионного возраста до 62 лет для женщин и до 67 лет — для мужчин. Видео оказалось созданным нейросетью дипфейком.</w:t>
        </w:r>
        <w:r>
          <w:rPr>
            <w:webHidden/>
          </w:rPr>
          <w:tab/>
        </w:r>
        <w:r>
          <w:rPr>
            <w:webHidden/>
          </w:rPr>
          <w:fldChar w:fldCharType="begin"/>
        </w:r>
        <w:r>
          <w:rPr>
            <w:webHidden/>
          </w:rPr>
          <w:instrText xml:space="preserve"> PAGEREF _Toc222120931 \h </w:instrText>
        </w:r>
        <w:r>
          <w:rPr>
            <w:webHidden/>
          </w:rPr>
        </w:r>
        <w:r>
          <w:rPr>
            <w:webHidden/>
          </w:rPr>
          <w:fldChar w:fldCharType="separate"/>
        </w:r>
        <w:r>
          <w:rPr>
            <w:webHidden/>
          </w:rPr>
          <w:t>47</w:t>
        </w:r>
        <w:r>
          <w:rPr>
            <w:webHidden/>
          </w:rPr>
          <w:fldChar w:fldCharType="end"/>
        </w:r>
      </w:hyperlink>
    </w:p>
    <w:p w14:paraId="27F8FE17" w14:textId="6435B238"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32" w:history="1">
        <w:r w:rsidRPr="005E74D0">
          <w:rPr>
            <w:rStyle w:val="a3"/>
            <w:noProof/>
          </w:rPr>
          <w:t>Царь-град ТВ, 14.02.2026, Доплаты за возраст: какие деньги положены пенсионерам после 60, 70 и 80 лет</w:t>
        </w:r>
        <w:r>
          <w:rPr>
            <w:noProof/>
            <w:webHidden/>
          </w:rPr>
          <w:tab/>
        </w:r>
        <w:r>
          <w:rPr>
            <w:noProof/>
            <w:webHidden/>
          </w:rPr>
          <w:fldChar w:fldCharType="begin"/>
        </w:r>
        <w:r>
          <w:rPr>
            <w:noProof/>
            <w:webHidden/>
          </w:rPr>
          <w:instrText xml:space="preserve"> PAGEREF _Toc222120932 \h </w:instrText>
        </w:r>
        <w:r>
          <w:rPr>
            <w:noProof/>
            <w:webHidden/>
          </w:rPr>
        </w:r>
        <w:r>
          <w:rPr>
            <w:noProof/>
            <w:webHidden/>
          </w:rPr>
          <w:fldChar w:fldCharType="separate"/>
        </w:r>
        <w:r>
          <w:rPr>
            <w:noProof/>
            <w:webHidden/>
          </w:rPr>
          <w:t>47</w:t>
        </w:r>
        <w:r>
          <w:rPr>
            <w:noProof/>
            <w:webHidden/>
          </w:rPr>
          <w:fldChar w:fldCharType="end"/>
        </w:r>
      </w:hyperlink>
    </w:p>
    <w:p w14:paraId="16388589" w14:textId="3E4F2E2C" w:rsidR="00395610" w:rsidRDefault="00395610">
      <w:pPr>
        <w:pStyle w:val="31"/>
        <w:rPr>
          <w:rFonts w:asciiTheme="minorHAnsi" w:eastAsiaTheme="minorEastAsia" w:hAnsiTheme="minorHAnsi" w:cstheme="minorBidi"/>
          <w:kern w:val="2"/>
          <w14:ligatures w14:val="standardContextual"/>
        </w:rPr>
      </w:pPr>
      <w:hyperlink w:anchor="_Toc222120933" w:history="1">
        <w:r w:rsidRPr="005E74D0">
          <w:rPr>
            <w:rStyle w:val="a3"/>
          </w:rPr>
          <w:t>Граждане пенсионного возраста в России имеют право на дополнительные выплаты и льготы, которые активируются по достижении определённого возраста. Эти меры поддержки формируются как на федеральном, так и на региональном уровне. Юрист, доцент Финансового университета Марчел Кырлан объяснил, как изменяется объём помощи после 60, 70 и 80 лет.</w:t>
        </w:r>
        <w:r>
          <w:rPr>
            <w:webHidden/>
          </w:rPr>
          <w:tab/>
        </w:r>
        <w:r>
          <w:rPr>
            <w:webHidden/>
          </w:rPr>
          <w:fldChar w:fldCharType="begin"/>
        </w:r>
        <w:r>
          <w:rPr>
            <w:webHidden/>
          </w:rPr>
          <w:instrText xml:space="preserve"> PAGEREF _Toc222120933 \h </w:instrText>
        </w:r>
        <w:r>
          <w:rPr>
            <w:webHidden/>
          </w:rPr>
        </w:r>
        <w:r>
          <w:rPr>
            <w:webHidden/>
          </w:rPr>
          <w:fldChar w:fldCharType="separate"/>
        </w:r>
        <w:r>
          <w:rPr>
            <w:webHidden/>
          </w:rPr>
          <w:t>47</w:t>
        </w:r>
        <w:r>
          <w:rPr>
            <w:webHidden/>
          </w:rPr>
          <w:fldChar w:fldCharType="end"/>
        </w:r>
      </w:hyperlink>
    </w:p>
    <w:p w14:paraId="11678FB2" w14:textId="0529B217"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34" w:history="1">
        <w:r w:rsidRPr="005E74D0">
          <w:rPr>
            <w:rStyle w:val="a3"/>
            <w:noProof/>
            <w:lang w:val="en-US"/>
          </w:rPr>
          <w:t>Pravda</w:t>
        </w:r>
        <w:r w:rsidRPr="005E74D0">
          <w:rPr>
            <w:rStyle w:val="a3"/>
            <w:noProof/>
          </w:rPr>
          <w:t>.</w:t>
        </w:r>
        <w:r w:rsidRPr="005E74D0">
          <w:rPr>
            <w:rStyle w:val="a3"/>
            <w:noProof/>
            <w:lang w:val="en-US"/>
          </w:rPr>
          <w:t>ru</w:t>
        </w:r>
        <w:r w:rsidRPr="005E74D0">
          <w:rPr>
            <w:rStyle w:val="a3"/>
            <w:noProof/>
          </w:rPr>
          <w:t>, 14.02.2026, Горбатился 40 лет, а получил кукиш с маслом: эта ловушка с пенсионными баллами оставит без штанов</w:t>
        </w:r>
        <w:r>
          <w:rPr>
            <w:noProof/>
            <w:webHidden/>
          </w:rPr>
          <w:tab/>
        </w:r>
        <w:r>
          <w:rPr>
            <w:noProof/>
            <w:webHidden/>
          </w:rPr>
          <w:fldChar w:fldCharType="begin"/>
        </w:r>
        <w:r>
          <w:rPr>
            <w:noProof/>
            <w:webHidden/>
          </w:rPr>
          <w:instrText xml:space="preserve"> PAGEREF _Toc222120934 \h </w:instrText>
        </w:r>
        <w:r>
          <w:rPr>
            <w:noProof/>
            <w:webHidden/>
          </w:rPr>
        </w:r>
        <w:r>
          <w:rPr>
            <w:noProof/>
            <w:webHidden/>
          </w:rPr>
          <w:fldChar w:fldCharType="separate"/>
        </w:r>
        <w:r>
          <w:rPr>
            <w:noProof/>
            <w:webHidden/>
          </w:rPr>
          <w:t>48</w:t>
        </w:r>
        <w:r>
          <w:rPr>
            <w:noProof/>
            <w:webHidden/>
          </w:rPr>
          <w:fldChar w:fldCharType="end"/>
        </w:r>
      </w:hyperlink>
    </w:p>
    <w:p w14:paraId="4D00589C" w14:textId="791976C6" w:rsidR="00395610" w:rsidRDefault="00395610">
      <w:pPr>
        <w:pStyle w:val="31"/>
        <w:rPr>
          <w:rFonts w:asciiTheme="minorHAnsi" w:eastAsiaTheme="minorEastAsia" w:hAnsiTheme="minorHAnsi" w:cstheme="minorBidi"/>
          <w:kern w:val="2"/>
          <w14:ligatures w14:val="standardContextual"/>
        </w:rPr>
      </w:pPr>
      <w:hyperlink w:anchor="_Toc222120935" w:history="1">
        <w:r w:rsidRPr="005E74D0">
          <w:rPr>
            <w:rStyle w:val="a3"/>
          </w:rPr>
          <w:t>Программа "Правда о праве" с практикующим юристом, к. ю. н., доцентом Финансового университета при Правительстве РФ Натальей Огановой. Речь пойдёт о назначении пенсии, страховом и трудовом стаже, пенсионных баллах, основаниях для перерасчёта и о том, как защитить свои права, чтобы не потерять выплаты.</w:t>
        </w:r>
        <w:r>
          <w:rPr>
            <w:webHidden/>
          </w:rPr>
          <w:tab/>
        </w:r>
        <w:r>
          <w:rPr>
            <w:webHidden/>
          </w:rPr>
          <w:fldChar w:fldCharType="begin"/>
        </w:r>
        <w:r>
          <w:rPr>
            <w:webHidden/>
          </w:rPr>
          <w:instrText xml:space="preserve"> PAGEREF _Toc222120935 \h </w:instrText>
        </w:r>
        <w:r>
          <w:rPr>
            <w:webHidden/>
          </w:rPr>
        </w:r>
        <w:r>
          <w:rPr>
            <w:webHidden/>
          </w:rPr>
          <w:fldChar w:fldCharType="separate"/>
        </w:r>
        <w:r>
          <w:rPr>
            <w:webHidden/>
          </w:rPr>
          <w:t>48</w:t>
        </w:r>
        <w:r>
          <w:rPr>
            <w:webHidden/>
          </w:rPr>
          <w:fldChar w:fldCharType="end"/>
        </w:r>
      </w:hyperlink>
    </w:p>
    <w:p w14:paraId="21543450" w14:textId="37C3684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36" w:history="1">
        <w:r w:rsidRPr="005E74D0">
          <w:rPr>
            <w:rStyle w:val="a3"/>
            <w:noProof/>
            <w:lang w:val="en-US"/>
          </w:rPr>
          <w:t>The</w:t>
        </w:r>
        <w:r w:rsidRPr="005E74D0">
          <w:rPr>
            <w:rStyle w:val="a3"/>
            <w:noProof/>
          </w:rPr>
          <w:t xml:space="preserve"> </w:t>
        </w:r>
        <w:r w:rsidRPr="005E74D0">
          <w:rPr>
            <w:rStyle w:val="a3"/>
            <w:noProof/>
            <w:lang w:val="en-US"/>
          </w:rPr>
          <w:t>Daily</w:t>
        </w:r>
        <w:r w:rsidRPr="005E74D0">
          <w:rPr>
            <w:rStyle w:val="a3"/>
            <w:noProof/>
          </w:rPr>
          <w:t xml:space="preserve"> </w:t>
        </w:r>
        <w:r w:rsidRPr="005E74D0">
          <w:rPr>
            <w:rStyle w:val="a3"/>
            <w:noProof/>
            <w:lang w:val="en-US"/>
          </w:rPr>
          <w:t>Telefrag</w:t>
        </w:r>
        <w:r w:rsidRPr="005E74D0">
          <w:rPr>
            <w:rStyle w:val="a3"/>
            <w:noProof/>
          </w:rPr>
          <w:t>, 14.02.2026, Краткий ликбез по пенсиям</w:t>
        </w:r>
        <w:r>
          <w:rPr>
            <w:noProof/>
            <w:webHidden/>
          </w:rPr>
          <w:tab/>
        </w:r>
        <w:r>
          <w:rPr>
            <w:noProof/>
            <w:webHidden/>
          </w:rPr>
          <w:fldChar w:fldCharType="begin"/>
        </w:r>
        <w:r>
          <w:rPr>
            <w:noProof/>
            <w:webHidden/>
          </w:rPr>
          <w:instrText xml:space="preserve"> PAGEREF _Toc222120936 \h </w:instrText>
        </w:r>
        <w:r>
          <w:rPr>
            <w:noProof/>
            <w:webHidden/>
          </w:rPr>
        </w:r>
        <w:r>
          <w:rPr>
            <w:noProof/>
            <w:webHidden/>
          </w:rPr>
          <w:fldChar w:fldCharType="separate"/>
        </w:r>
        <w:r>
          <w:rPr>
            <w:noProof/>
            <w:webHidden/>
          </w:rPr>
          <w:t>51</w:t>
        </w:r>
        <w:r>
          <w:rPr>
            <w:noProof/>
            <w:webHidden/>
          </w:rPr>
          <w:fldChar w:fldCharType="end"/>
        </w:r>
      </w:hyperlink>
    </w:p>
    <w:p w14:paraId="36679A29" w14:textId="28109BF4" w:rsidR="00395610" w:rsidRDefault="00395610">
      <w:pPr>
        <w:pStyle w:val="31"/>
        <w:rPr>
          <w:rFonts w:asciiTheme="minorHAnsi" w:eastAsiaTheme="minorEastAsia" w:hAnsiTheme="minorHAnsi" w:cstheme="minorBidi"/>
          <w:kern w:val="2"/>
          <w14:ligatures w14:val="standardContextual"/>
        </w:rPr>
      </w:pPr>
      <w:hyperlink w:anchor="_Toc222120937" w:history="1">
        <w:r w:rsidRPr="005E74D0">
          <w:rPr>
            <w:rStyle w:val="a3"/>
          </w:rPr>
          <w:t>Наверное, вы часто слышали, что в недалеком будущем пенсии отменят. Рождаемость падает, продолжительность жизни растет, пенсионеров становится всё больше, а работающих всё меньше, что и приводит к пенсионному дефициту. Но это не повод для отмены пенсий. В действительности всё намного прозаичнее, и, похоже, отмены пенсий нам не стоит бояться. Правда, на обеспеченную старость тоже надеяться не приходится.</w:t>
        </w:r>
        <w:r>
          <w:rPr>
            <w:webHidden/>
          </w:rPr>
          <w:tab/>
        </w:r>
        <w:r>
          <w:rPr>
            <w:webHidden/>
          </w:rPr>
          <w:fldChar w:fldCharType="begin"/>
        </w:r>
        <w:r>
          <w:rPr>
            <w:webHidden/>
          </w:rPr>
          <w:instrText xml:space="preserve"> PAGEREF _Toc222120937 \h </w:instrText>
        </w:r>
        <w:r>
          <w:rPr>
            <w:webHidden/>
          </w:rPr>
        </w:r>
        <w:r>
          <w:rPr>
            <w:webHidden/>
          </w:rPr>
          <w:fldChar w:fldCharType="separate"/>
        </w:r>
        <w:r>
          <w:rPr>
            <w:webHidden/>
          </w:rPr>
          <w:t>51</w:t>
        </w:r>
        <w:r>
          <w:rPr>
            <w:webHidden/>
          </w:rPr>
          <w:fldChar w:fldCharType="end"/>
        </w:r>
      </w:hyperlink>
    </w:p>
    <w:p w14:paraId="3F91DA1B" w14:textId="2C4AAC3F"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938" w:history="1">
        <w:r w:rsidRPr="005E74D0">
          <w:rPr>
            <w:rStyle w:val="a3"/>
            <w:noProof/>
          </w:rPr>
          <w:t>Региональные СМИ</w:t>
        </w:r>
        <w:r>
          <w:rPr>
            <w:noProof/>
            <w:webHidden/>
          </w:rPr>
          <w:tab/>
        </w:r>
        <w:r>
          <w:rPr>
            <w:noProof/>
            <w:webHidden/>
          </w:rPr>
          <w:fldChar w:fldCharType="begin"/>
        </w:r>
        <w:r>
          <w:rPr>
            <w:noProof/>
            <w:webHidden/>
          </w:rPr>
          <w:instrText xml:space="preserve"> PAGEREF _Toc222120938 \h </w:instrText>
        </w:r>
        <w:r>
          <w:rPr>
            <w:noProof/>
            <w:webHidden/>
          </w:rPr>
        </w:r>
        <w:r>
          <w:rPr>
            <w:noProof/>
            <w:webHidden/>
          </w:rPr>
          <w:fldChar w:fldCharType="separate"/>
        </w:r>
        <w:r>
          <w:rPr>
            <w:noProof/>
            <w:webHidden/>
          </w:rPr>
          <w:t>60</w:t>
        </w:r>
        <w:r>
          <w:rPr>
            <w:noProof/>
            <w:webHidden/>
          </w:rPr>
          <w:fldChar w:fldCharType="end"/>
        </w:r>
      </w:hyperlink>
    </w:p>
    <w:p w14:paraId="59691506" w14:textId="7CDD7F1C"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39" w:history="1">
        <w:r w:rsidRPr="005E74D0">
          <w:rPr>
            <w:rStyle w:val="a3"/>
            <w:noProof/>
          </w:rPr>
          <w:t>В городе N (Нижний Новгород), 13.02.2026, Егоров назвал пенсионную реформу «губительной»: КПРФ предлагает ее отменить</w:t>
        </w:r>
        <w:r>
          <w:rPr>
            <w:noProof/>
            <w:webHidden/>
          </w:rPr>
          <w:tab/>
        </w:r>
        <w:r>
          <w:rPr>
            <w:noProof/>
            <w:webHidden/>
          </w:rPr>
          <w:fldChar w:fldCharType="begin"/>
        </w:r>
        <w:r>
          <w:rPr>
            <w:noProof/>
            <w:webHidden/>
          </w:rPr>
          <w:instrText xml:space="preserve"> PAGEREF _Toc222120939 \h </w:instrText>
        </w:r>
        <w:r>
          <w:rPr>
            <w:noProof/>
            <w:webHidden/>
          </w:rPr>
        </w:r>
        <w:r>
          <w:rPr>
            <w:noProof/>
            <w:webHidden/>
          </w:rPr>
          <w:fldChar w:fldCharType="separate"/>
        </w:r>
        <w:r>
          <w:rPr>
            <w:noProof/>
            <w:webHidden/>
          </w:rPr>
          <w:t>60</w:t>
        </w:r>
        <w:r>
          <w:rPr>
            <w:noProof/>
            <w:webHidden/>
          </w:rPr>
          <w:fldChar w:fldCharType="end"/>
        </w:r>
      </w:hyperlink>
    </w:p>
    <w:p w14:paraId="2F587181" w14:textId="4EC2BD96" w:rsidR="00395610" w:rsidRDefault="00395610">
      <w:pPr>
        <w:pStyle w:val="31"/>
        <w:rPr>
          <w:rFonts w:asciiTheme="minorHAnsi" w:eastAsiaTheme="minorEastAsia" w:hAnsiTheme="minorHAnsi" w:cstheme="minorBidi"/>
          <w:kern w:val="2"/>
          <w14:ligatures w14:val="standardContextual"/>
        </w:rPr>
      </w:pPr>
      <w:hyperlink w:anchor="_Toc222120940" w:history="1">
        <w:r w:rsidRPr="005E74D0">
          <w:rPr>
            <w:rStyle w:val="a3"/>
          </w:rPr>
          <w:t>Депутаты Госдумы РФ от фракции КПРФ внесли законопроект об отмене пенсионной реформы 2018 года. Об этой инициативе высказался руководитель Нижегородского регионального отделения партии Владислав Егоров.</w:t>
        </w:r>
        <w:r>
          <w:rPr>
            <w:webHidden/>
          </w:rPr>
          <w:tab/>
        </w:r>
        <w:r>
          <w:rPr>
            <w:webHidden/>
          </w:rPr>
          <w:fldChar w:fldCharType="begin"/>
        </w:r>
        <w:r>
          <w:rPr>
            <w:webHidden/>
          </w:rPr>
          <w:instrText xml:space="preserve"> PAGEREF _Toc222120940 \h </w:instrText>
        </w:r>
        <w:r>
          <w:rPr>
            <w:webHidden/>
          </w:rPr>
        </w:r>
        <w:r>
          <w:rPr>
            <w:webHidden/>
          </w:rPr>
          <w:fldChar w:fldCharType="separate"/>
        </w:r>
        <w:r>
          <w:rPr>
            <w:webHidden/>
          </w:rPr>
          <w:t>60</w:t>
        </w:r>
        <w:r>
          <w:rPr>
            <w:webHidden/>
          </w:rPr>
          <w:fldChar w:fldCharType="end"/>
        </w:r>
      </w:hyperlink>
    </w:p>
    <w:p w14:paraId="6F073209" w14:textId="54499DE3"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941" w:history="1">
        <w:r w:rsidRPr="005E74D0">
          <w:rPr>
            <w:rStyle w:val="a3"/>
            <w:noProof/>
          </w:rPr>
          <w:t>НОВОСТИ МАКРОЭКОНОМИКИ</w:t>
        </w:r>
        <w:r>
          <w:rPr>
            <w:noProof/>
            <w:webHidden/>
          </w:rPr>
          <w:tab/>
        </w:r>
        <w:r>
          <w:rPr>
            <w:noProof/>
            <w:webHidden/>
          </w:rPr>
          <w:fldChar w:fldCharType="begin"/>
        </w:r>
        <w:r>
          <w:rPr>
            <w:noProof/>
            <w:webHidden/>
          </w:rPr>
          <w:instrText xml:space="preserve"> PAGEREF _Toc222120941 \h </w:instrText>
        </w:r>
        <w:r>
          <w:rPr>
            <w:noProof/>
            <w:webHidden/>
          </w:rPr>
        </w:r>
        <w:r>
          <w:rPr>
            <w:noProof/>
            <w:webHidden/>
          </w:rPr>
          <w:fldChar w:fldCharType="separate"/>
        </w:r>
        <w:r>
          <w:rPr>
            <w:noProof/>
            <w:webHidden/>
          </w:rPr>
          <w:t>61</w:t>
        </w:r>
        <w:r>
          <w:rPr>
            <w:noProof/>
            <w:webHidden/>
          </w:rPr>
          <w:fldChar w:fldCharType="end"/>
        </w:r>
      </w:hyperlink>
    </w:p>
    <w:p w14:paraId="02176AC0" w14:textId="1B3B3C54"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42" w:history="1">
        <w:r w:rsidRPr="005E74D0">
          <w:rPr>
            <w:rStyle w:val="a3"/>
            <w:noProof/>
          </w:rPr>
          <w:t>Коммерсантъ, 14.02.2026, Еще по 0,5</w:t>
        </w:r>
        <w:r>
          <w:rPr>
            <w:noProof/>
            <w:webHidden/>
          </w:rPr>
          <w:tab/>
        </w:r>
        <w:r>
          <w:rPr>
            <w:noProof/>
            <w:webHidden/>
          </w:rPr>
          <w:fldChar w:fldCharType="begin"/>
        </w:r>
        <w:r>
          <w:rPr>
            <w:noProof/>
            <w:webHidden/>
          </w:rPr>
          <w:instrText xml:space="preserve"> PAGEREF _Toc222120942 \h </w:instrText>
        </w:r>
        <w:r>
          <w:rPr>
            <w:noProof/>
            <w:webHidden/>
          </w:rPr>
        </w:r>
        <w:r>
          <w:rPr>
            <w:noProof/>
            <w:webHidden/>
          </w:rPr>
          <w:fldChar w:fldCharType="separate"/>
        </w:r>
        <w:r>
          <w:rPr>
            <w:noProof/>
            <w:webHidden/>
          </w:rPr>
          <w:t>61</w:t>
        </w:r>
        <w:r>
          <w:rPr>
            <w:noProof/>
            <w:webHidden/>
          </w:rPr>
          <w:fldChar w:fldCharType="end"/>
        </w:r>
      </w:hyperlink>
    </w:p>
    <w:p w14:paraId="5766F561" w14:textId="15C71A49" w:rsidR="00395610" w:rsidRDefault="00395610">
      <w:pPr>
        <w:pStyle w:val="31"/>
        <w:rPr>
          <w:rFonts w:asciiTheme="minorHAnsi" w:eastAsiaTheme="minorEastAsia" w:hAnsiTheme="minorHAnsi" w:cstheme="minorBidi"/>
          <w:kern w:val="2"/>
          <w14:ligatures w14:val="standardContextual"/>
        </w:rPr>
      </w:pPr>
      <w:hyperlink w:anchor="_Toc222120943" w:history="1">
        <w:r w:rsidRPr="005E74D0">
          <w:rPr>
            <w:rStyle w:val="a3"/>
          </w:rPr>
          <w:t>Всплеск инфляции начала года не смог прервать цикл смягчения денежно-кредитной политики ЦБ — ключевая ставка на заседании регулятора снижена с 16% до 15,5%. Причиной этого могло стать желание властей немого «подтолкнуть» охлаждающуюся российскую экономику. Январский же скачок инфляции из-за роста налогов ЦБ посчитал разовым фактором, признав, впрочем, что полностью оценить влияние повышения НДС на темпы роста цен удастся не ранее чем по итогам первого квартала.</w:t>
        </w:r>
        <w:r>
          <w:rPr>
            <w:webHidden/>
          </w:rPr>
          <w:tab/>
        </w:r>
        <w:r>
          <w:rPr>
            <w:webHidden/>
          </w:rPr>
          <w:fldChar w:fldCharType="begin"/>
        </w:r>
        <w:r>
          <w:rPr>
            <w:webHidden/>
          </w:rPr>
          <w:instrText xml:space="preserve"> PAGEREF _Toc222120943 \h </w:instrText>
        </w:r>
        <w:r>
          <w:rPr>
            <w:webHidden/>
          </w:rPr>
        </w:r>
        <w:r>
          <w:rPr>
            <w:webHidden/>
          </w:rPr>
          <w:fldChar w:fldCharType="separate"/>
        </w:r>
        <w:r>
          <w:rPr>
            <w:webHidden/>
          </w:rPr>
          <w:t>61</w:t>
        </w:r>
        <w:r>
          <w:rPr>
            <w:webHidden/>
          </w:rPr>
          <w:fldChar w:fldCharType="end"/>
        </w:r>
      </w:hyperlink>
    </w:p>
    <w:p w14:paraId="23E07BD5" w14:textId="714D1725"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44" w:history="1">
        <w:r w:rsidRPr="005E74D0">
          <w:rPr>
            <w:rStyle w:val="a3"/>
            <w:noProof/>
          </w:rPr>
          <w:t>Ведомости, 16.02.2026, Аналитики ожидают дальнейшего снижения ставки на мартовском заседании ЦБ</w:t>
        </w:r>
        <w:r>
          <w:rPr>
            <w:noProof/>
            <w:webHidden/>
          </w:rPr>
          <w:tab/>
        </w:r>
        <w:r>
          <w:rPr>
            <w:noProof/>
            <w:webHidden/>
          </w:rPr>
          <w:fldChar w:fldCharType="begin"/>
        </w:r>
        <w:r>
          <w:rPr>
            <w:noProof/>
            <w:webHidden/>
          </w:rPr>
          <w:instrText xml:space="preserve"> PAGEREF _Toc222120944 \h </w:instrText>
        </w:r>
        <w:r>
          <w:rPr>
            <w:noProof/>
            <w:webHidden/>
          </w:rPr>
        </w:r>
        <w:r>
          <w:rPr>
            <w:noProof/>
            <w:webHidden/>
          </w:rPr>
          <w:fldChar w:fldCharType="separate"/>
        </w:r>
        <w:r>
          <w:rPr>
            <w:noProof/>
            <w:webHidden/>
          </w:rPr>
          <w:t>62</w:t>
        </w:r>
        <w:r>
          <w:rPr>
            <w:noProof/>
            <w:webHidden/>
          </w:rPr>
          <w:fldChar w:fldCharType="end"/>
        </w:r>
      </w:hyperlink>
    </w:p>
    <w:p w14:paraId="75FB72F1" w14:textId="370C5C09" w:rsidR="00395610" w:rsidRDefault="00395610">
      <w:pPr>
        <w:pStyle w:val="31"/>
        <w:rPr>
          <w:rFonts w:asciiTheme="minorHAnsi" w:eastAsiaTheme="minorEastAsia" w:hAnsiTheme="minorHAnsi" w:cstheme="minorBidi"/>
          <w:kern w:val="2"/>
          <w14:ligatures w14:val="standardContextual"/>
        </w:rPr>
      </w:pPr>
      <w:hyperlink w:anchor="_Toc222120945" w:history="1">
        <w:r w:rsidRPr="005E74D0">
          <w:rPr>
            <w:rStyle w:val="a3"/>
          </w:rPr>
          <w:t>Совет директоров ЦБ на первом заседании этого года 13 февраля снизил ключевую ставку шестой раз подряд. Снижение на 50 базисных пунктов (б. п.) до 15,5% годовых стало неожиданностью для рынка, консенсус-прогноз "Ведомостей" предполагал сохранение ставки на уровне 16%. ЦБ рассматривал варианты сохранения ставки и ее снижения на 50 б. п., рассказала в ходе пресс-конференции председатель Банка России Эльвира Набиуллина.</w:t>
        </w:r>
        <w:r>
          <w:rPr>
            <w:webHidden/>
          </w:rPr>
          <w:tab/>
        </w:r>
        <w:r>
          <w:rPr>
            <w:webHidden/>
          </w:rPr>
          <w:fldChar w:fldCharType="begin"/>
        </w:r>
        <w:r>
          <w:rPr>
            <w:webHidden/>
          </w:rPr>
          <w:instrText xml:space="preserve"> PAGEREF _Toc222120945 \h </w:instrText>
        </w:r>
        <w:r>
          <w:rPr>
            <w:webHidden/>
          </w:rPr>
        </w:r>
        <w:r>
          <w:rPr>
            <w:webHidden/>
          </w:rPr>
          <w:fldChar w:fldCharType="separate"/>
        </w:r>
        <w:r>
          <w:rPr>
            <w:webHidden/>
          </w:rPr>
          <w:t>62</w:t>
        </w:r>
        <w:r>
          <w:rPr>
            <w:webHidden/>
          </w:rPr>
          <w:fldChar w:fldCharType="end"/>
        </w:r>
      </w:hyperlink>
    </w:p>
    <w:p w14:paraId="4A757C37" w14:textId="066072E0"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46" w:history="1">
        <w:r w:rsidRPr="005E74D0">
          <w:rPr>
            <w:rStyle w:val="a3"/>
            <w:noProof/>
          </w:rPr>
          <w:t>Российская газета, 16.02.2026, Малый ход</w:t>
        </w:r>
        <w:r>
          <w:rPr>
            <w:noProof/>
            <w:webHidden/>
          </w:rPr>
          <w:tab/>
        </w:r>
        <w:r>
          <w:rPr>
            <w:noProof/>
            <w:webHidden/>
          </w:rPr>
          <w:fldChar w:fldCharType="begin"/>
        </w:r>
        <w:r>
          <w:rPr>
            <w:noProof/>
            <w:webHidden/>
          </w:rPr>
          <w:instrText xml:space="preserve"> PAGEREF _Toc222120946 \h </w:instrText>
        </w:r>
        <w:r>
          <w:rPr>
            <w:noProof/>
            <w:webHidden/>
          </w:rPr>
        </w:r>
        <w:r>
          <w:rPr>
            <w:noProof/>
            <w:webHidden/>
          </w:rPr>
          <w:fldChar w:fldCharType="separate"/>
        </w:r>
        <w:r>
          <w:rPr>
            <w:noProof/>
            <w:webHidden/>
          </w:rPr>
          <w:t>66</w:t>
        </w:r>
        <w:r>
          <w:rPr>
            <w:noProof/>
            <w:webHidden/>
          </w:rPr>
          <w:fldChar w:fldCharType="end"/>
        </w:r>
      </w:hyperlink>
    </w:p>
    <w:p w14:paraId="182B1CC7" w14:textId="1CDAF42A" w:rsidR="00395610" w:rsidRDefault="00395610">
      <w:pPr>
        <w:pStyle w:val="31"/>
        <w:rPr>
          <w:rFonts w:asciiTheme="minorHAnsi" w:eastAsiaTheme="minorEastAsia" w:hAnsiTheme="minorHAnsi" w:cstheme="minorBidi"/>
          <w:kern w:val="2"/>
          <w14:ligatures w14:val="standardContextual"/>
        </w:rPr>
      </w:pPr>
      <w:hyperlink w:anchor="_Toc222120947" w:history="1">
        <w:r w:rsidRPr="005E74D0">
          <w:rPr>
            <w:rStyle w:val="a3"/>
          </w:rPr>
          <w:t>Совет директоров Банка России на заседании 13 февраля снизил ключевую  ставку с 16% до 15,5% годовых, в который раз обманув ожидания рынка.  Примерно три четверти экспертного сообщества ставило на сохранение ставки  неизменной до весны. Также ЦБ уточнил прогноз по среднему значению ставки  на 2026 год: 13,5-14,5%.</w:t>
        </w:r>
        <w:r>
          <w:rPr>
            <w:webHidden/>
          </w:rPr>
          <w:tab/>
        </w:r>
        <w:r>
          <w:rPr>
            <w:webHidden/>
          </w:rPr>
          <w:fldChar w:fldCharType="begin"/>
        </w:r>
        <w:r>
          <w:rPr>
            <w:webHidden/>
          </w:rPr>
          <w:instrText xml:space="preserve"> PAGEREF _Toc222120947 \h </w:instrText>
        </w:r>
        <w:r>
          <w:rPr>
            <w:webHidden/>
          </w:rPr>
        </w:r>
        <w:r>
          <w:rPr>
            <w:webHidden/>
          </w:rPr>
          <w:fldChar w:fldCharType="separate"/>
        </w:r>
        <w:r>
          <w:rPr>
            <w:webHidden/>
          </w:rPr>
          <w:t>66</w:t>
        </w:r>
        <w:r>
          <w:rPr>
            <w:webHidden/>
          </w:rPr>
          <w:fldChar w:fldCharType="end"/>
        </w:r>
      </w:hyperlink>
    </w:p>
    <w:p w14:paraId="48FBCD1E" w14:textId="1D2CD3D5"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48" w:history="1">
        <w:r w:rsidRPr="005E74D0">
          <w:rPr>
            <w:rStyle w:val="a3"/>
            <w:noProof/>
          </w:rPr>
          <w:t>Коммерсантъ, 12.02.2026, Доходный январь</w:t>
        </w:r>
        <w:r>
          <w:rPr>
            <w:noProof/>
            <w:webHidden/>
          </w:rPr>
          <w:tab/>
        </w:r>
        <w:r>
          <w:rPr>
            <w:noProof/>
            <w:webHidden/>
          </w:rPr>
          <w:fldChar w:fldCharType="begin"/>
        </w:r>
        <w:r>
          <w:rPr>
            <w:noProof/>
            <w:webHidden/>
          </w:rPr>
          <w:instrText xml:space="preserve"> PAGEREF _Toc222120948 \h </w:instrText>
        </w:r>
        <w:r>
          <w:rPr>
            <w:noProof/>
            <w:webHidden/>
          </w:rPr>
        </w:r>
        <w:r>
          <w:rPr>
            <w:noProof/>
            <w:webHidden/>
          </w:rPr>
          <w:fldChar w:fldCharType="separate"/>
        </w:r>
        <w:r>
          <w:rPr>
            <w:noProof/>
            <w:webHidden/>
          </w:rPr>
          <w:t>68</w:t>
        </w:r>
        <w:r>
          <w:rPr>
            <w:noProof/>
            <w:webHidden/>
          </w:rPr>
          <w:fldChar w:fldCharType="end"/>
        </w:r>
      </w:hyperlink>
    </w:p>
    <w:p w14:paraId="7EF8D508" w14:textId="09FA4FC4" w:rsidR="00395610" w:rsidRDefault="00395610">
      <w:pPr>
        <w:pStyle w:val="31"/>
        <w:rPr>
          <w:rFonts w:asciiTheme="minorHAnsi" w:eastAsiaTheme="minorEastAsia" w:hAnsiTheme="minorHAnsi" w:cstheme="minorBidi"/>
          <w:kern w:val="2"/>
          <w14:ligatures w14:val="standardContextual"/>
        </w:rPr>
      </w:pPr>
      <w:hyperlink w:anchor="_Toc222120949" w:history="1">
        <w:r w:rsidRPr="005E74D0">
          <w:rPr>
            <w:rStyle w:val="a3"/>
          </w:rPr>
          <w:t>2026 год начался для рынка коллективных инвестиций довольно успешно. По данным Investfunds, большинство крупных розничных фондов оказались прибыльными. Лучший результат показали фонды драгметаллов, чему способствовал бурный рост цены золота на мировом рынке. Выиграли и фонды акций, в портфеле которых были ценные бумаги золотодобытчиков и компаний цветной металлургии. «Ъ-Инвестиции» оценили перспективы рынка коллективных инвестиций в зависимости от решения Банка России по ключевой ставке.</w:t>
        </w:r>
        <w:r>
          <w:rPr>
            <w:webHidden/>
          </w:rPr>
          <w:tab/>
        </w:r>
        <w:r>
          <w:rPr>
            <w:webHidden/>
          </w:rPr>
          <w:fldChar w:fldCharType="begin"/>
        </w:r>
        <w:r>
          <w:rPr>
            <w:webHidden/>
          </w:rPr>
          <w:instrText xml:space="preserve"> PAGEREF _Toc222120949 \h </w:instrText>
        </w:r>
        <w:r>
          <w:rPr>
            <w:webHidden/>
          </w:rPr>
        </w:r>
        <w:r>
          <w:rPr>
            <w:webHidden/>
          </w:rPr>
          <w:fldChar w:fldCharType="separate"/>
        </w:r>
        <w:r>
          <w:rPr>
            <w:webHidden/>
          </w:rPr>
          <w:t>68</w:t>
        </w:r>
        <w:r>
          <w:rPr>
            <w:webHidden/>
          </w:rPr>
          <w:fldChar w:fldCharType="end"/>
        </w:r>
      </w:hyperlink>
    </w:p>
    <w:p w14:paraId="2B118BA5" w14:textId="49360A0F"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50" w:history="1">
        <w:r w:rsidRPr="005E74D0">
          <w:rPr>
            <w:rStyle w:val="a3"/>
            <w:noProof/>
          </w:rPr>
          <w:t>Коммерсантъ, 13.02.2026, Целиком или частями</w:t>
        </w:r>
        <w:r>
          <w:rPr>
            <w:noProof/>
            <w:webHidden/>
          </w:rPr>
          <w:tab/>
        </w:r>
        <w:r>
          <w:rPr>
            <w:noProof/>
            <w:webHidden/>
          </w:rPr>
          <w:fldChar w:fldCharType="begin"/>
        </w:r>
        <w:r>
          <w:rPr>
            <w:noProof/>
            <w:webHidden/>
          </w:rPr>
          <w:instrText xml:space="preserve"> PAGEREF _Toc222120950 \h </w:instrText>
        </w:r>
        <w:r>
          <w:rPr>
            <w:noProof/>
            <w:webHidden/>
          </w:rPr>
        </w:r>
        <w:r>
          <w:rPr>
            <w:noProof/>
            <w:webHidden/>
          </w:rPr>
          <w:fldChar w:fldCharType="separate"/>
        </w:r>
        <w:r>
          <w:rPr>
            <w:noProof/>
            <w:webHidden/>
          </w:rPr>
          <w:t>72</w:t>
        </w:r>
        <w:r>
          <w:rPr>
            <w:noProof/>
            <w:webHidden/>
          </w:rPr>
          <w:fldChar w:fldCharType="end"/>
        </w:r>
      </w:hyperlink>
    </w:p>
    <w:p w14:paraId="5B26F69B" w14:textId="02A4285F" w:rsidR="00395610" w:rsidRDefault="00395610">
      <w:pPr>
        <w:pStyle w:val="31"/>
        <w:rPr>
          <w:rFonts w:asciiTheme="minorHAnsi" w:eastAsiaTheme="minorEastAsia" w:hAnsiTheme="minorHAnsi" w:cstheme="minorBidi"/>
          <w:kern w:val="2"/>
          <w14:ligatures w14:val="standardContextual"/>
        </w:rPr>
      </w:pPr>
      <w:hyperlink w:anchor="_Toc222120951" w:history="1">
        <w:r w:rsidRPr="005E74D0">
          <w:rPr>
            <w:rStyle w:val="a3"/>
          </w:rPr>
          <w:t>За последние несколько лет российский фондовый рынок стал преимущественно розничным, и эмитенты пытаются под это подстраиваться. Компании стали чаще прибегать к дроблению акций, чтобы сделать их доступнее для частных инвесторов, или, наоборот, проводить обратный сплит, чтобы бумаги не выглядели слишком дешевыми. «Ъ-Инвестиции» разбирались, в чем особенности обеих процедур и что они означают для инвесторов.</w:t>
        </w:r>
        <w:r>
          <w:rPr>
            <w:webHidden/>
          </w:rPr>
          <w:tab/>
        </w:r>
        <w:r>
          <w:rPr>
            <w:webHidden/>
          </w:rPr>
          <w:fldChar w:fldCharType="begin"/>
        </w:r>
        <w:r>
          <w:rPr>
            <w:webHidden/>
          </w:rPr>
          <w:instrText xml:space="preserve"> PAGEREF _Toc222120951 \h </w:instrText>
        </w:r>
        <w:r>
          <w:rPr>
            <w:webHidden/>
          </w:rPr>
        </w:r>
        <w:r>
          <w:rPr>
            <w:webHidden/>
          </w:rPr>
          <w:fldChar w:fldCharType="separate"/>
        </w:r>
        <w:r>
          <w:rPr>
            <w:webHidden/>
          </w:rPr>
          <w:t>72</w:t>
        </w:r>
        <w:r>
          <w:rPr>
            <w:webHidden/>
          </w:rPr>
          <w:fldChar w:fldCharType="end"/>
        </w:r>
      </w:hyperlink>
    </w:p>
    <w:p w14:paraId="00CF84F5" w14:textId="0F9BF9B1"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52" w:history="1">
        <w:r w:rsidRPr="005E74D0">
          <w:rPr>
            <w:rStyle w:val="a3"/>
            <w:noProof/>
          </w:rPr>
          <w:t>Ведомости, 14.02.2026, ЦБ: накопления россиян достигли 17,1 трлн рублей</w:t>
        </w:r>
        <w:r>
          <w:rPr>
            <w:noProof/>
            <w:webHidden/>
          </w:rPr>
          <w:tab/>
        </w:r>
        <w:r>
          <w:rPr>
            <w:noProof/>
            <w:webHidden/>
          </w:rPr>
          <w:fldChar w:fldCharType="begin"/>
        </w:r>
        <w:r>
          <w:rPr>
            <w:noProof/>
            <w:webHidden/>
          </w:rPr>
          <w:instrText xml:space="preserve"> PAGEREF _Toc222120952 \h </w:instrText>
        </w:r>
        <w:r>
          <w:rPr>
            <w:noProof/>
            <w:webHidden/>
          </w:rPr>
        </w:r>
        <w:r>
          <w:rPr>
            <w:noProof/>
            <w:webHidden/>
          </w:rPr>
          <w:fldChar w:fldCharType="separate"/>
        </w:r>
        <w:r>
          <w:rPr>
            <w:noProof/>
            <w:webHidden/>
          </w:rPr>
          <w:t>75</w:t>
        </w:r>
        <w:r>
          <w:rPr>
            <w:noProof/>
            <w:webHidden/>
          </w:rPr>
          <w:fldChar w:fldCharType="end"/>
        </w:r>
      </w:hyperlink>
    </w:p>
    <w:p w14:paraId="342C6D04" w14:textId="7B230ED7" w:rsidR="00395610" w:rsidRDefault="00395610">
      <w:pPr>
        <w:pStyle w:val="31"/>
        <w:rPr>
          <w:rFonts w:asciiTheme="minorHAnsi" w:eastAsiaTheme="minorEastAsia" w:hAnsiTheme="minorHAnsi" w:cstheme="minorBidi"/>
          <w:kern w:val="2"/>
          <w14:ligatures w14:val="standardContextual"/>
        </w:rPr>
      </w:pPr>
      <w:hyperlink w:anchor="_Toc222120953" w:history="1">
        <w:r w:rsidRPr="005E74D0">
          <w:rPr>
            <w:rStyle w:val="a3"/>
          </w:rPr>
          <w:t>Россияне поставили рекорд по хранению наличных: по итогам 2025 г. объем рублевой наличности на руках у населения достиг 17,1 трлн руб. Об этом сообщает «РИА Новости» со ссылкой на данные Центробанка.</w:t>
        </w:r>
        <w:r>
          <w:rPr>
            <w:webHidden/>
          </w:rPr>
          <w:tab/>
        </w:r>
        <w:r>
          <w:rPr>
            <w:webHidden/>
          </w:rPr>
          <w:fldChar w:fldCharType="begin"/>
        </w:r>
        <w:r>
          <w:rPr>
            <w:webHidden/>
          </w:rPr>
          <w:instrText xml:space="preserve"> PAGEREF _Toc222120953 \h </w:instrText>
        </w:r>
        <w:r>
          <w:rPr>
            <w:webHidden/>
          </w:rPr>
        </w:r>
        <w:r>
          <w:rPr>
            <w:webHidden/>
          </w:rPr>
          <w:fldChar w:fldCharType="separate"/>
        </w:r>
        <w:r>
          <w:rPr>
            <w:webHidden/>
          </w:rPr>
          <w:t>75</w:t>
        </w:r>
        <w:r>
          <w:rPr>
            <w:webHidden/>
          </w:rPr>
          <w:fldChar w:fldCharType="end"/>
        </w:r>
      </w:hyperlink>
    </w:p>
    <w:p w14:paraId="275F0D45" w14:textId="31420F00"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54" w:history="1">
        <w:r w:rsidRPr="005E74D0">
          <w:rPr>
            <w:rStyle w:val="a3"/>
            <w:noProof/>
          </w:rPr>
          <w:t>Ведомости, 13.02.2026, Средняя ставка по годовому вкладу в топ-20 банках снизилась до 12,9%</w:t>
        </w:r>
        <w:r>
          <w:rPr>
            <w:noProof/>
            <w:webHidden/>
          </w:rPr>
          <w:tab/>
        </w:r>
        <w:r>
          <w:rPr>
            <w:noProof/>
            <w:webHidden/>
          </w:rPr>
          <w:fldChar w:fldCharType="begin"/>
        </w:r>
        <w:r>
          <w:rPr>
            <w:noProof/>
            <w:webHidden/>
          </w:rPr>
          <w:instrText xml:space="preserve"> PAGEREF _Toc222120954 \h </w:instrText>
        </w:r>
        <w:r>
          <w:rPr>
            <w:noProof/>
            <w:webHidden/>
          </w:rPr>
        </w:r>
        <w:r>
          <w:rPr>
            <w:noProof/>
            <w:webHidden/>
          </w:rPr>
          <w:fldChar w:fldCharType="separate"/>
        </w:r>
        <w:r>
          <w:rPr>
            <w:noProof/>
            <w:webHidden/>
          </w:rPr>
          <w:t>75</w:t>
        </w:r>
        <w:r>
          <w:rPr>
            <w:noProof/>
            <w:webHidden/>
          </w:rPr>
          <w:fldChar w:fldCharType="end"/>
        </w:r>
      </w:hyperlink>
    </w:p>
    <w:p w14:paraId="048CD4BE" w14:textId="7988CB14" w:rsidR="00395610" w:rsidRDefault="00395610">
      <w:pPr>
        <w:pStyle w:val="31"/>
        <w:rPr>
          <w:rFonts w:asciiTheme="minorHAnsi" w:eastAsiaTheme="minorEastAsia" w:hAnsiTheme="minorHAnsi" w:cstheme="minorBidi"/>
          <w:kern w:val="2"/>
          <w14:ligatures w14:val="standardContextual"/>
        </w:rPr>
      </w:pPr>
      <w:hyperlink w:anchor="_Toc222120955" w:history="1">
        <w:r w:rsidRPr="005E74D0">
          <w:rPr>
            <w:rStyle w:val="a3"/>
          </w:rPr>
          <w:t>Средняя ставка по годовому вкладу в топ-20 банках опустилась на 0,03 п.п. и достигла 12,9%, по трехмесячному вкладу – на 0,09 п.п. до 14,44%. Ставки снизились накануне заседания Центробанка по ключевой ставке, следует из индекса вкладов «Финуслуг».</w:t>
        </w:r>
        <w:r>
          <w:rPr>
            <w:webHidden/>
          </w:rPr>
          <w:tab/>
        </w:r>
        <w:r>
          <w:rPr>
            <w:webHidden/>
          </w:rPr>
          <w:fldChar w:fldCharType="begin"/>
        </w:r>
        <w:r>
          <w:rPr>
            <w:webHidden/>
          </w:rPr>
          <w:instrText xml:space="preserve"> PAGEREF _Toc222120955 \h </w:instrText>
        </w:r>
        <w:r>
          <w:rPr>
            <w:webHidden/>
          </w:rPr>
        </w:r>
        <w:r>
          <w:rPr>
            <w:webHidden/>
          </w:rPr>
          <w:fldChar w:fldCharType="separate"/>
        </w:r>
        <w:r>
          <w:rPr>
            <w:webHidden/>
          </w:rPr>
          <w:t>75</w:t>
        </w:r>
        <w:r>
          <w:rPr>
            <w:webHidden/>
          </w:rPr>
          <w:fldChar w:fldCharType="end"/>
        </w:r>
      </w:hyperlink>
    </w:p>
    <w:p w14:paraId="29CA2F7D" w14:textId="2B90DB7D"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56" w:history="1">
        <w:r w:rsidRPr="005E74D0">
          <w:rPr>
            <w:rStyle w:val="a3"/>
            <w:noProof/>
          </w:rPr>
          <w:t>Парламентская газета, 14.02.2026, Некоторые самозанятые могут получить дополнительные бонусы</w:t>
        </w:r>
        <w:r>
          <w:rPr>
            <w:noProof/>
            <w:webHidden/>
          </w:rPr>
          <w:tab/>
        </w:r>
        <w:r>
          <w:rPr>
            <w:noProof/>
            <w:webHidden/>
          </w:rPr>
          <w:fldChar w:fldCharType="begin"/>
        </w:r>
        <w:r>
          <w:rPr>
            <w:noProof/>
            <w:webHidden/>
          </w:rPr>
          <w:instrText xml:space="preserve"> PAGEREF _Toc222120956 \h </w:instrText>
        </w:r>
        <w:r>
          <w:rPr>
            <w:noProof/>
            <w:webHidden/>
          </w:rPr>
        </w:r>
        <w:r>
          <w:rPr>
            <w:noProof/>
            <w:webHidden/>
          </w:rPr>
          <w:fldChar w:fldCharType="separate"/>
        </w:r>
        <w:r>
          <w:rPr>
            <w:noProof/>
            <w:webHidden/>
          </w:rPr>
          <w:t>76</w:t>
        </w:r>
        <w:r>
          <w:rPr>
            <w:noProof/>
            <w:webHidden/>
          </w:rPr>
          <w:fldChar w:fldCharType="end"/>
        </w:r>
      </w:hyperlink>
    </w:p>
    <w:p w14:paraId="4C8CA1EB" w14:textId="2DA044E3" w:rsidR="00395610" w:rsidRDefault="00395610">
      <w:pPr>
        <w:pStyle w:val="31"/>
        <w:rPr>
          <w:rFonts w:asciiTheme="minorHAnsi" w:eastAsiaTheme="minorEastAsia" w:hAnsiTheme="minorHAnsi" w:cstheme="minorBidi"/>
          <w:kern w:val="2"/>
          <w14:ligatures w14:val="standardContextual"/>
        </w:rPr>
      </w:pPr>
      <w:hyperlink w:anchor="_Toc222120957" w:history="1">
        <w:r w:rsidRPr="005E74D0">
          <w:rPr>
            <w:rStyle w:val="a3"/>
          </w:rPr>
          <w:t>За участие в программах добровольного страхования самозанятым хотят предоставлять дополнительный бонус. Это может быть пониженный размер вознаграждения оператора посреднической цифровой платформы за оказание услуг самозанятому или скидки на стоимость их платных услуг. При этом предлагается установить минимальный размер преференций в размере 2,9 процента от дохода самозанятого за календарный месяц. Такой проект постановления Правительства опубликован на федеральном портале проектов нормативных правовых актов. «Парламентская газета» - с подробностями.</w:t>
        </w:r>
        <w:r>
          <w:rPr>
            <w:webHidden/>
          </w:rPr>
          <w:tab/>
        </w:r>
        <w:r>
          <w:rPr>
            <w:webHidden/>
          </w:rPr>
          <w:fldChar w:fldCharType="begin"/>
        </w:r>
        <w:r>
          <w:rPr>
            <w:webHidden/>
          </w:rPr>
          <w:instrText xml:space="preserve"> PAGEREF _Toc222120957 \h </w:instrText>
        </w:r>
        <w:r>
          <w:rPr>
            <w:webHidden/>
          </w:rPr>
        </w:r>
        <w:r>
          <w:rPr>
            <w:webHidden/>
          </w:rPr>
          <w:fldChar w:fldCharType="separate"/>
        </w:r>
        <w:r>
          <w:rPr>
            <w:webHidden/>
          </w:rPr>
          <w:t>76</w:t>
        </w:r>
        <w:r>
          <w:rPr>
            <w:webHidden/>
          </w:rPr>
          <w:fldChar w:fldCharType="end"/>
        </w:r>
      </w:hyperlink>
    </w:p>
    <w:p w14:paraId="4A2C8BD9" w14:textId="4C6B0211"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58" w:history="1">
        <w:r w:rsidRPr="005E74D0">
          <w:rPr>
            <w:rStyle w:val="a3"/>
            <w:noProof/>
          </w:rPr>
          <w:t>Известия, 14.02.2026, Аналитики выявили различия в финансовых приоритетах мужчин и женщин</w:t>
        </w:r>
        <w:r>
          <w:rPr>
            <w:noProof/>
            <w:webHidden/>
          </w:rPr>
          <w:tab/>
        </w:r>
        <w:r>
          <w:rPr>
            <w:noProof/>
            <w:webHidden/>
          </w:rPr>
          <w:fldChar w:fldCharType="begin"/>
        </w:r>
        <w:r>
          <w:rPr>
            <w:noProof/>
            <w:webHidden/>
          </w:rPr>
          <w:instrText xml:space="preserve"> PAGEREF _Toc222120958 \h </w:instrText>
        </w:r>
        <w:r>
          <w:rPr>
            <w:noProof/>
            <w:webHidden/>
          </w:rPr>
        </w:r>
        <w:r>
          <w:rPr>
            <w:noProof/>
            <w:webHidden/>
          </w:rPr>
          <w:fldChar w:fldCharType="separate"/>
        </w:r>
        <w:r>
          <w:rPr>
            <w:noProof/>
            <w:webHidden/>
          </w:rPr>
          <w:t>77</w:t>
        </w:r>
        <w:r>
          <w:rPr>
            <w:noProof/>
            <w:webHidden/>
          </w:rPr>
          <w:fldChar w:fldCharType="end"/>
        </w:r>
      </w:hyperlink>
    </w:p>
    <w:p w14:paraId="29FDF354" w14:textId="36A7125E" w:rsidR="00395610" w:rsidRDefault="00395610">
      <w:pPr>
        <w:pStyle w:val="31"/>
        <w:rPr>
          <w:rFonts w:asciiTheme="minorHAnsi" w:eastAsiaTheme="minorEastAsia" w:hAnsiTheme="minorHAnsi" w:cstheme="minorBidi"/>
          <w:kern w:val="2"/>
          <w14:ligatures w14:val="standardContextual"/>
        </w:rPr>
      </w:pPr>
      <w:hyperlink w:anchor="_Toc222120959" w:history="1">
        <w:r w:rsidRPr="005E74D0">
          <w:rPr>
            <w:rStyle w:val="a3"/>
          </w:rPr>
          <w:t>Мужчины и женщины демонстрируют похожий уровень финансовой вовлеченности, но по-разному расставляют приоритеты при планировании личных сбережений. Об этом 14 февраля «Известиям» сообщили аналитики Россельхозбанка (РСХБ).</w:t>
        </w:r>
        <w:r>
          <w:rPr>
            <w:webHidden/>
          </w:rPr>
          <w:tab/>
        </w:r>
        <w:r>
          <w:rPr>
            <w:webHidden/>
          </w:rPr>
          <w:fldChar w:fldCharType="begin"/>
        </w:r>
        <w:r>
          <w:rPr>
            <w:webHidden/>
          </w:rPr>
          <w:instrText xml:space="preserve"> PAGEREF _Toc222120959 \h </w:instrText>
        </w:r>
        <w:r>
          <w:rPr>
            <w:webHidden/>
          </w:rPr>
        </w:r>
        <w:r>
          <w:rPr>
            <w:webHidden/>
          </w:rPr>
          <w:fldChar w:fldCharType="separate"/>
        </w:r>
        <w:r>
          <w:rPr>
            <w:webHidden/>
          </w:rPr>
          <w:t>77</w:t>
        </w:r>
        <w:r>
          <w:rPr>
            <w:webHidden/>
          </w:rPr>
          <w:fldChar w:fldCharType="end"/>
        </w:r>
      </w:hyperlink>
    </w:p>
    <w:p w14:paraId="0E6C9BC9" w14:textId="22F27053"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60" w:history="1">
        <w:r w:rsidRPr="005E74D0">
          <w:rPr>
            <w:rStyle w:val="a3"/>
            <w:noProof/>
          </w:rPr>
          <w:t>Российская газета, 15.02.2026, Каким будет 2026 год с точки зрения экономики: прогнозы экспертов</w:t>
        </w:r>
        <w:r>
          <w:rPr>
            <w:noProof/>
            <w:webHidden/>
          </w:rPr>
          <w:tab/>
        </w:r>
        <w:r>
          <w:rPr>
            <w:noProof/>
            <w:webHidden/>
          </w:rPr>
          <w:fldChar w:fldCharType="begin"/>
        </w:r>
        <w:r>
          <w:rPr>
            <w:noProof/>
            <w:webHidden/>
          </w:rPr>
          <w:instrText xml:space="preserve"> PAGEREF _Toc222120960 \h </w:instrText>
        </w:r>
        <w:r>
          <w:rPr>
            <w:noProof/>
            <w:webHidden/>
          </w:rPr>
        </w:r>
        <w:r>
          <w:rPr>
            <w:noProof/>
            <w:webHidden/>
          </w:rPr>
          <w:fldChar w:fldCharType="separate"/>
        </w:r>
        <w:r>
          <w:rPr>
            <w:noProof/>
            <w:webHidden/>
          </w:rPr>
          <w:t>79</w:t>
        </w:r>
        <w:r>
          <w:rPr>
            <w:noProof/>
            <w:webHidden/>
          </w:rPr>
          <w:fldChar w:fldCharType="end"/>
        </w:r>
      </w:hyperlink>
    </w:p>
    <w:p w14:paraId="77A11F52" w14:textId="2FF4E5F3" w:rsidR="00395610" w:rsidRDefault="00395610">
      <w:pPr>
        <w:pStyle w:val="31"/>
        <w:rPr>
          <w:rFonts w:asciiTheme="minorHAnsi" w:eastAsiaTheme="minorEastAsia" w:hAnsiTheme="minorHAnsi" w:cstheme="minorBidi"/>
          <w:kern w:val="2"/>
          <w14:ligatures w14:val="standardContextual"/>
        </w:rPr>
      </w:pPr>
      <w:hyperlink w:anchor="_Toc222120961" w:history="1">
        <w:r w:rsidRPr="005E74D0">
          <w:rPr>
            <w:rStyle w:val="a3"/>
          </w:rPr>
          <w:t>На протяжении последних лет Финансовый университет при Правительстве РФ занимается прогнозами развития экономики России на основании данных о поведении россиян и их потребительских настроениях. О последних результатах исследований и прогнозах "Российской газете" рассказали декан Юридического факультета Финансового университета при Правительстве России Гульнара Ручкина и декан Факультета международных экономических отношений Павел Селезнев.</w:t>
        </w:r>
        <w:r>
          <w:rPr>
            <w:webHidden/>
          </w:rPr>
          <w:tab/>
        </w:r>
        <w:r>
          <w:rPr>
            <w:webHidden/>
          </w:rPr>
          <w:fldChar w:fldCharType="begin"/>
        </w:r>
        <w:r>
          <w:rPr>
            <w:webHidden/>
          </w:rPr>
          <w:instrText xml:space="preserve"> PAGEREF _Toc222120961 \h </w:instrText>
        </w:r>
        <w:r>
          <w:rPr>
            <w:webHidden/>
          </w:rPr>
        </w:r>
        <w:r>
          <w:rPr>
            <w:webHidden/>
          </w:rPr>
          <w:fldChar w:fldCharType="separate"/>
        </w:r>
        <w:r>
          <w:rPr>
            <w:webHidden/>
          </w:rPr>
          <w:t>79</w:t>
        </w:r>
        <w:r>
          <w:rPr>
            <w:webHidden/>
          </w:rPr>
          <w:fldChar w:fldCharType="end"/>
        </w:r>
      </w:hyperlink>
    </w:p>
    <w:p w14:paraId="7B3B7A8E" w14:textId="183D360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62" w:history="1">
        <w:r w:rsidRPr="005E74D0">
          <w:rPr>
            <w:rStyle w:val="a3"/>
            <w:noProof/>
          </w:rPr>
          <w:t>МК, 16.02.2026, Загадка январской инфляции</w:t>
        </w:r>
        <w:r>
          <w:rPr>
            <w:noProof/>
            <w:webHidden/>
          </w:rPr>
          <w:tab/>
        </w:r>
        <w:r>
          <w:rPr>
            <w:noProof/>
            <w:webHidden/>
          </w:rPr>
          <w:fldChar w:fldCharType="begin"/>
        </w:r>
        <w:r>
          <w:rPr>
            <w:noProof/>
            <w:webHidden/>
          </w:rPr>
          <w:instrText xml:space="preserve"> PAGEREF _Toc222120962 \h </w:instrText>
        </w:r>
        <w:r>
          <w:rPr>
            <w:noProof/>
            <w:webHidden/>
          </w:rPr>
        </w:r>
        <w:r>
          <w:rPr>
            <w:noProof/>
            <w:webHidden/>
          </w:rPr>
          <w:fldChar w:fldCharType="separate"/>
        </w:r>
        <w:r>
          <w:rPr>
            <w:noProof/>
            <w:webHidden/>
          </w:rPr>
          <w:t>80</w:t>
        </w:r>
        <w:r>
          <w:rPr>
            <w:noProof/>
            <w:webHidden/>
          </w:rPr>
          <w:fldChar w:fldCharType="end"/>
        </w:r>
      </w:hyperlink>
    </w:p>
    <w:p w14:paraId="33D99DD6" w14:textId="15169C02" w:rsidR="00395610" w:rsidRDefault="00395610">
      <w:pPr>
        <w:pStyle w:val="31"/>
        <w:rPr>
          <w:rFonts w:asciiTheme="minorHAnsi" w:eastAsiaTheme="minorEastAsia" w:hAnsiTheme="minorHAnsi" w:cstheme="minorBidi"/>
          <w:kern w:val="2"/>
          <w14:ligatures w14:val="standardContextual"/>
        </w:rPr>
      </w:pPr>
      <w:hyperlink w:anchor="_Toc222120963" w:history="1">
        <w:r w:rsidRPr="005E74D0">
          <w:rPr>
            <w:rStyle w:val="a3"/>
          </w:rPr>
          <w:t>В январе инфляция в России составила 1,62%, после 0,32% в декабре и 0,42% - в ноябре, свидетельствуют свежие данные Росстата. Показатель оказался заметно ниже ожиданий: экономисты предполагали уровень под 2%. В годовом выражении рост потребительских цен ускорился до 6% с декабрьской отметки 5,59%. Между тем, если всмотреться в недельные слагаемые официальной статистики, возникают сомнения в адекватности итоговых цифр за месяц.</w:t>
        </w:r>
        <w:r>
          <w:rPr>
            <w:webHidden/>
          </w:rPr>
          <w:tab/>
        </w:r>
        <w:r>
          <w:rPr>
            <w:webHidden/>
          </w:rPr>
          <w:fldChar w:fldCharType="begin"/>
        </w:r>
        <w:r>
          <w:rPr>
            <w:webHidden/>
          </w:rPr>
          <w:instrText xml:space="preserve"> PAGEREF _Toc222120963 \h </w:instrText>
        </w:r>
        <w:r>
          <w:rPr>
            <w:webHidden/>
          </w:rPr>
        </w:r>
        <w:r>
          <w:rPr>
            <w:webHidden/>
          </w:rPr>
          <w:fldChar w:fldCharType="separate"/>
        </w:r>
        <w:r>
          <w:rPr>
            <w:webHidden/>
          </w:rPr>
          <w:t>80</w:t>
        </w:r>
        <w:r>
          <w:rPr>
            <w:webHidden/>
          </w:rPr>
          <w:fldChar w:fldCharType="end"/>
        </w:r>
      </w:hyperlink>
    </w:p>
    <w:p w14:paraId="3E88E525" w14:textId="03BC75E8"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64" w:history="1">
        <w:r w:rsidRPr="005E74D0">
          <w:rPr>
            <w:rStyle w:val="a3"/>
            <w:noProof/>
          </w:rPr>
          <w:t>Ведомости, 16.02.2026, Защита от волатильности</w:t>
        </w:r>
        <w:r>
          <w:rPr>
            <w:noProof/>
            <w:webHidden/>
          </w:rPr>
          <w:tab/>
        </w:r>
        <w:r>
          <w:rPr>
            <w:noProof/>
            <w:webHidden/>
          </w:rPr>
          <w:fldChar w:fldCharType="begin"/>
        </w:r>
        <w:r>
          <w:rPr>
            <w:noProof/>
            <w:webHidden/>
          </w:rPr>
          <w:instrText xml:space="preserve"> PAGEREF _Toc222120964 \h </w:instrText>
        </w:r>
        <w:r>
          <w:rPr>
            <w:noProof/>
            <w:webHidden/>
          </w:rPr>
        </w:r>
        <w:r>
          <w:rPr>
            <w:noProof/>
            <w:webHidden/>
          </w:rPr>
          <w:fldChar w:fldCharType="separate"/>
        </w:r>
        <w:r>
          <w:rPr>
            <w:noProof/>
            <w:webHidden/>
          </w:rPr>
          <w:t>82</w:t>
        </w:r>
        <w:r>
          <w:rPr>
            <w:noProof/>
            <w:webHidden/>
          </w:rPr>
          <w:fldChar w:fldCharType="end"/>
        </w:r>
      </w:hyperlink>
    </w:p>
    <w:p w14:paraId="24CBA472" w14:textId="64902EF5" w:rsidR="00395610" w:rsidRDefault="00395610">
      <w:pPr>
        <w:pStyle w:val="31"/>
        <w:rPr>
          <w:rFonts w:asciiTheme="minorHAnsi" w:eastAsiaTheme="minorEastAsia" w:hAnsiTheme="minorHAnsi" w:cstheme="minorBidi"/>
          <w:kern w:val="2"/>
          <w14:ligatures w14:val="standardContextual"/>
        </w:rPr>
      </w:pPr>
      <w:hyperlink w:anchor="_Toc222120965" w:history="1">
        <w:r w:rsidRPr="005E74D0">
          <w:rPr>
            <w:rStyle w:val="a3"/>
          </w:rPr>
          <w:t>Антон Федосеев , инвестиционный консультант "ВТБ мои инвестиции". С октября 2022 г. по декабрь 2025 г. курс рубля демонстрировал высокую волатильность и пять раз изменялся по отношению к доллару, евро и юаню более чем на 20%. В ситуации, когда прямые валютные инвестиции затруднены или вообще недоступны, набирают популярность квазивалютные инструменты. Платежи по ним происходят в рублях с расчетом в валюте по курсу Банка России. Инвестиции в квазивалютные инструменты требуют от инвестора особой осознанности. Прежде всего, необходимо определить, в какой валюте считать итоговый результат: в иностранной или национальной.</w:t>
        </w:r>
        <w:r>
          <w:rPr>
            <w:webHidden/>
          </w:rPr>
          <w:tab/>
        </w:r>
        <w:r>
          <w:rPr>
            <w:webHidden/>
          </w:rPr>
          <w:fldChar w:fldCharType="begin"/>
        </w:r>
        <w:r>
          <w:rPr>
            <w:webHidden/>
          </w:rPr>
          <w:instrText xml:space="preserve"> PAGEREF _Toc222120965 \h </w:instrText>
        </w:r>
        <w:r>
          <w:rPr>
            <w:webHidden/>
          </w:rPr>
        </w:r>
        <w:r>
          <w:rPr>
            <w:webHidden/>
          </w:rPr>
          <w:fldChar w:fldCharType="separate"/>
        </w:r>
        <w:r>
          <w:rPr>
            <w:webHidden/>
          </w:rPr>
          <w:t>82</w:t>
        </w:r>
        <w:r>
          <w:rPr>
            <w:webHidden/>
          </w:rPr>
          <w:fldChar w:fldCharType="end"/>
        </w:r>
      </w:hyperlink>
    </w:p>
    <w:p w14:paraId="33706163" w14:textId="10E69C13"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66" w:history="1">
        <w:r w:rsidRPr="005E74D0">
          <w:rPr>
            <w:rStyle w:val="a3"/>
            <w:noProof/>
          </w:rPr>
          <w:t>РИА Новости, 12.02.2026, Интерес к выпуску концессионных облигаций подтвердили более 20 проектов ГЧП</w:t>
        </w:r>
        <w:r>
          <w:rPr>
            <w:noProof/>
            <w:webHidden/>
          </w:rPr>
          <w:tab/>
        </w:r>
        <w:r>
          <w:rPr>
            <w:noProof/>
            <w:webHidden/>
          </w:rPr>
          <w:fldChar w:fldCharType="begin"/>
        </w:r>
        <w:r>
          <w:rPr>
            <w:noProof/>
            <w:webHidden/>
          </w:rPr>
          <w:instrText xml:space="preserve"> PAGEREF _Toc222120966 \h </w:instrText>
        </w:r>
        <w:r>
          <w:rPr>
            <w:noProof/>
            <w:webHidden/>
          </w:rPr>
        </w:r>
        <w:r>
          <w:rPr>
            <w:noProof/>
            <w:webHidden/>
          </w:rPr>
          <w:fldChar w:fldCharType="separate"/>
        </w:r>
        <w:r>
          <w:rPr>
            <w:noProof/>
            <w:webHidden/>
          </w:rPr>
          <w:t>84</w:t>
        </w:r>
        <w:r>
          <w:rPr>
            <w:noProof/>
            <w:webHidden/>
          </w:rPr>
          <w:fldChar w:fldCharType="end"/>
        </w:r>
      </w:hyperlink>
    </w:p>
    <w:p w14:paraId="7954E0BD" w14:textId="2A526111" w:rsidR="00395610" w:rsidRDefault="00395610">
      <w:pPr>
        <w:pStyle w:val="31"/>
        <w:rPr>
          <w:rFonts w:asciiTheme="minorHAnsi" w:eastAsiaTheme="minorEastAsia" w:hAnsiTheme="minorHAnsi" w:cstheme="minorBidi"/>
          <w:kern w:val="2"/>
          <w14:ligatures w14:val="standardContextual"/>
        </w:rPr>
      </w:pPr>
      <w:hyperlink w:anchor="_Toc222120967" w:history="1">
        <w:r w:rsidRPr="005E74D0">
          <w:rPr>
            <w:rStyle w:val="a3"/>
          </w:rPr>
          <w:t>Инициаторы и инвесторы проектов ГЧП проявляют высокий интерес к выпуску концессионных облигаций: концессионеры и финансирующие организации предоставили заявки по более чем 20 текущим и перспективным концессионным проектам, сообщает Наццентр РАЗВИВАЙ.РФ (Группа ВЭБ.РФ).</w:t>
        </w:r>
        <w:r>
          <w:rPr>
            <w:webHidden/>
          </w:rPr>
          <w:tab/>
        </w:r>
        <w:r>
          <w:rPr>
            <w:webHidden/>
          </w:rPr>
          <w:fldChar w:fldCharType="begin"/>
        </w:r>
        <w:r>
          <w:rPr>
            <w:webHidden/>
          </w:rPr>
          <w:instrText xml:space="preserve"> PAGEREF _Toc222120967 \h </w:instrText>
        </w:r>
        <w:r>
          <w:rPr>
            <w:webHidden/>
          </w:rPr>
        </w:r>
        <w:r>
          <w:rPr>
            <w:webHidden/>
          </w:rPr>
          <w:fldChar w:fldCharType="separate"/>
        </w:r>
        <w:r>
          <w:rPr>
            <w:webHidden/>
          </w:rPr>
          <w:t>84</w:t>
        </w:r>
        <w:r>
          <w:rPr>
            <w:webHidden/>
          </w:rPr>
          <w:fldChar w:fldCharType="end"/>
        </w:r>
      </w:hyperlink>
    </w:p>
    <w:p w14:paraId="483EA154" w14:textId="1F46597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68" w:history="1">
        <w:r w:rsidRPr="005E74D0">
          <w:rPr>
            <w:rStyle w:val="a3"/>
            <w:noProof/>
          </w:rPr>
          <w:t>РИА Новости, 15.02.2026, Названы отрасли экономики России с зарплатами от 150 тыс рублей</w:t>
        </w:r>
        <w:r>
          <w:rPr>
            <w:noProof/>
            <w:webHidden/>
          </w:rPr>
          <w:tab/>
        </w:r>
        <w:r>
          <w:rPr>
            <w:noProof/>
            <w:webHidden/>
          </w:rPr>
          <w:fldChar w:fldCharType="begin"/>
        </w:r>
        <w:r>
          <w:rPr>
            <w:noProof/>
            <w:webHidden/>
          </w:rPr>
          <w:instrText xml:space="preserve"> PAGEREF _Toc222120968 \h </w:instrText>
        </w:r>
        <w:r>
          <w:rPr>
            <w:noProof/>
            <w:webHidden/>
          </w:rPr>
        </w:r>
        <w:r>
          <w:rPr>
            <w:noProof/>
            <w:webHidden/>
          </w:rPr>
          <w:fldChar w:fldCharType="separate"/>
        </w:r>
        <w:r>
          <w:rPr>
            <w:noProof/>
            <w:webHidden/>
          </w:rPr>
          <w:t>85</w:t>
        </w:r>
        <w:r>
          <w:rPr>
            <w:noProof/>
            <w:webHidden/>
          </w:rPr>
          <w:fldChar w:fldCharType="end"/>
        </w:r>
      </w:hyperlink>
    </w:p>
    <w:p w14:paraId="25BFF84C" w14:textId="792B73E4" w:rsidR="00395610" w:rsidRDefault="00395610">
      <w:pPr>
        <w:pStyle w:val="31"/>
        <w:rPr>
          <w:rFonts w:asciiTheme="minorHAnsi" w:eastAsiaTheme="minorEastAsia" w:hAnsiTheme="minorHAnsi" w:cstheme="minorBidi"/>
          <w:kern w:val="2"/>
          <w14:ligatures w14:val="standardContextual"/>
        </w:rPr>
      </w:pPr>
      <w:hyperlink w:anchor="_Toc222120969" w:history="1">
        <w:r w:rsidRPr="005E74D0">
          <w:rPr>
            <w:rStyle w:val="a3"/>
          </w:rPr>
          <w:t>Среднюю зарплату выше 150 тысяч рублей в ноябре получали сотрудники в 33 отраслях российской экономики, следует из анализа РИА Новости данных статистики.</w:t>
        </w:r>
        <w:r>
          <w:rPr>
            <w:webHidden/>
          </w:rPr>
          <w:tab/>
        </w:r>
        <w:r>
          <w:rPr>
            <w:webHidden/>
          </w:rPr>
          <w:fldChar w:fldCharType="begin"/>
        </w:r>
        <w:r>
          <w:rPr>
            <w:webHidden/>
          </w:rPr>
          <w:instrText xml:space="preserve"> PAGEREF _Toc222120969 \h </w:instrText>
        </w:r>
        <w:r>
          <w:rPr>
            <w:webHidden/>
          </w:rPr>
        </w:r>
        <w:r>
          <w:rPr>
            <w:webHidden/>
          </w:rPr>
          <w:fldChar w:fldCharType="separate"/>
        </w:r>
        <w:r>
          <w:rPr>
            <w:webHidden/>
          </w:rPr>
          <w:t>85</w:t>
        </w:r>
        <w:r>
          <w:rPr>
            <w:webHidden/>
          </w:rPr>
          <w:fldChar w:fldCharType="end"/>
        </w:r>
      </w:hyperlink>
    </w:p>
    <w:p w14:paraId="50A53AD9" w14:textId="7F23F3D3"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70" w:history="1">
        <w:r w:rsidRPr="005E74D0">
          <w:rPr>
            <w:rStyle w:val="a3"/>
            <w:noProof/>
          </w:rPr>
          <w:t>РБК Инвестиции, 13.02.2026, Почему ЦБ снизил ставку до 15,5% и как это повлияет на рубль и инвестиции</w:t>
        </w:r>
        <w:r>
          <w:rPr>
            <w:noProof/>
            <w:webHidden/>
          </w:rPr>
          <w:tab/>
        </w:r>
        <w:r>
          <w:rPr>
            <w:noProof/>
            <w:webHidden/>
          </w:rPr>
          <w:fldChar w:fldCharType="begin"/>
        </w:r>
        <w:r>
          <w:rPr>
            <w:noProof/>
            <w:webHidden/>
          </w:rPr>
          <w:instrText xml:space="preserve"> PAGEREF _Toc222120970 \h </w:instrText>
        </w:r>
        <w:r>
          <w:rPr>
            <w:noProof/>
            <w:webHidden/>
          </w:rPr>
        </w:r>
        <w:r>
          <w:rPr>
            <w:noProof/>
            <w:webHidden/>
          </w:rPr>
          <w:fldChar w:fldCharType="separate"/>
        </w:r>
        <w:r>
          <w:rPr>
            <w:noProof/>
            <w:webHidden/>
          </w:rPr>
          <w:t>85</w:t>
        </w:r>
        <w:r>
          <w:rPr>
            <w:noProof/>
            <w:webHidden/>
          </w:rPr>
          <w:fldChar w:fldCharType="end"/>
        </w:r>
      </w:hyperlink>
    </w:p>
    <w:p w14:paraId="6DCF7C5B" w14:textId="416717B0" w:rsidR="00395610" w:rsidRDefault="00395610">
      <w:pPr>
        <w:pStyle w:val="31"/>
        <w:rPr>
          <w:rFonts w:asciiTheme="minorHAnsi" w:eastAsiaTheme="minorEastAsia" w:hAnsiTheme="minorHAnsi" w:cstheme="minorBidi"/>
          <w:kern w:val="2"/>
          <w14:ligatures w14:val="standardContextual"/>
        </w:rPr>
      </w:pPr>
      <w:hyperlink w:anchor="_Toc222120971" w:history="1">
        <w:r w:rsidRPr="005E74D0">
          <w:rPr>
            <w:rStyle w:val="a3"/>
          </w:rPr>
          <w:t>Центробанк снизил ключевую ставку до 15,5%. Почему регулятор принял такое решение и как оно отразится на курсе рубля, акциях и облигациях - в разборе «РБК Инвестиций» с экспертами</w:t>
        </w:r>
        <w:r>
          <w:rPr>
            <w:webHidden/>
          </w:rPr>
          <w:tab/>
        </w:r>
        <w:r>
          <w:rPr>
            <w:webHidden/>
          </w:rPr>
          <w:fldChar w:fldCharType="begin"/>
        </w:r>
        <w:r>
          <w:rPr>
            <w:webHidden/>
          </w:rPr>
          <w:instrText xml:space="preserve"> PAGEREF _Toc222120971 \h </w:instrText>
        </w:r>
        <w:r>
          <w:rPr>
            <w:webHidden/>
          </w:rPr>
        </w:r>
        <w:r>
          <w:rPr>
            <w:webHidden/>
          </w:rPr>
          <w:fldChar w:fldCharType="separate"/>
        </w:r>
        <w:r>
          <w:rPr>
            <w:webHidden/>
          </w:rPr>
          <w:t>85</w:t>
        </w:r>
        <w:r>
          <w:rPr>
            <w:webHidden/>
          </w:rPr>
          <w:fldChar w:fldCharType="end"/>
        </w:r>
      </w:hyperlink>
    </w:p>
    <w:p w14:paraId="4BE2B3FB" w14:textId="67F21D4D"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72" w:history="1">
        <w:r w:rsidRPr="005E74D0">
          <w:rPr>
            <w:rStyle w:val="a3"/>
            <w:noProof/>
          </w:rPr>
          <w:t>РБК Инвестиции, 14.02.2026, Виды налоговых вычетов: какие бывают, как получить</w:t>
        </w:r>
        <w:r>
          <w:rPr>
            <w:noProof/>
            <w:webHidden/>
          </w:rPr>
          <w:tab/>
        </w:r>
        <w:r>
          <w:rPr>
            <w:noProof/>
            <w:webHidden/>
          </w:rPr>
          <w:fldChar w:fldCharType="begin"/>
        </w:r>
        <w:r>
          <w:rPr>
            <w:noProof/>
            <w:webHidden/>
          </w:rPr>
          <w:instrText xml:space="preserve"> PAGEREF _Toc222120972 \h </w:instrText>
        </w:r>
        <w:r>
          <w:rPr>
            <w:noProof/>
            <w:webHidden/>
          </w:rPr>
        </w:r>
        <w:r>
          <w:rPr>
            <w:noProof/>
            <w:webHidden/>
          </w:rPr>
          <w:fldChar w:fldCharType="separate"/>
        </w:r>
        <w:r>
          <w:rPr>
            <w:noProof/>
            <w:webHidden/>
          </w:rPr>
          <w:t>89</w:t>
        </w:r>
        <w:r>
          <w:rPr>
            <w:noProof/>
            <w:webHidden/>
          </w:rPr>
          <w:fldChar w:fldCharType="end"/>
        </w:r>
      </w:hyperlink>
    </w:p>
    <w:p w14:paraId="531F8703" w14:textId="1554EA09" w:rsidR="00395610" w:rsidRDefault="00395610">
      <w:pPr>
        <w:pStyle w:val="31"/>
        <w:rPr>
          <w:rFonts w:asciiTheme="minorHAnsi" w:eastAsiaTheme="minorEastAsia" w:hAnsiTheme="minorHAnsi" w:cstheme="minorBidi"/>
          <w:kern w:val="2"/>
          <w14:ligatures w14:val="standardContextual"/>
        </w:rPr>
      </w:pPr>
      <w:hyperlink w:anchor="_Toc222120973" w:history="1">
        <w:r w:rsidRPr="005E74D0">
          <w:rPr>
            <w:rStyle w:val="a3"/>
          </w:rPr>
          <w:t>С 2025 года в России действует прогрессивная шкала из пяти налоговых ставок, а значит, можно вернуть больше денег, уплаченных в качестве НДФЛ. «РБК Инвестиции» в статье подробно рассказывают, что такое налоговые вычеты</w:t>
        </w:r>
        <w:r>
          <w:rPr>
            <w:webHidden/>
          </w:rPr>
          <w:tab/>
        </w:r>
        <w:r>
          <w:rPr>
            <w:webHidden/>
          </w:rPr>
          <w:fldChar w:fldCharType="begin"/>
        </w:r>
        <w:r>
          <w:rPr>
            <w:webHidden/>
          </w:rPr>
          <w:instrText xml:space="preserve"> PAGEREF _Toc222120973 \h </w:instrText>
        </w:r>
        <w:r>
          <w:rPr>
            <w:webHidden/>
          </w:rPr>
        </w:r>
        <w:r>
          <w:rPr>
            <w:webHidden/>
          </w:rPr>
          <w:fldChar w:fldCharType="separate"/>
        </w:r>
        <w:r>
          <w:rPr>
            <w:webHidden/>
          </w:rPr>
          <w:t>89</w:t>
        </w:r>
        <w:r>
          <w:rPr>
            <w:webHidden/>
          </w:rPr>
          <w:fldChar w:fldCharType="end"/>
        </w:r>
      </w:hyperlink>
    </w:p>
    <w:p w14:paraId="7B8B6E54" w14:textId="0A34B5AD"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74" w:history="1">
        <w:r w:rsidRPr="005E74D0">
          <w:rPr>
            <w:rStyle w:val="a3"/>
            <w:noProof/>
          </w:rPr>
          <w:t>РБК Инвестиции, 14.02.2026, В какой банк положить деньги в феврале 2026 года: топ-10 выгодных вкладов</w:t>
        </w:r>
        <w:r>
          <w:rPr>
            <w:noProof/>
            <w:webHidden/>
          </w:rPr>
          <w:tab/>
        </w:r>
        <w:r>
          <w:rPr>
            <w:noProof/>
            <w:webHidden/>
          </w:rPr>
          <w:fldChar w:fldCharType="begin"/>
        </w:r>
        <w:r>
          <w:rPr>
            <w:noProof/>
            <w:webHidden/>
          </w:rPr>
          <w:instrText xml:space="preserve"> PAGEREF _Toc222120974 \h </w:instrText>
        </w:r>
        <w:r>
          <w:rPr>
            <w:noProof/>
            <w:webHidden/>
          </w:rPr>
        </w:r>
        <w:r>
          <w:rPr>
            <w:noProof/>
            <w:webHidden/>
          </w:rPr>
          <w:fldChar w:fldCharType="separate"/>
        </w:r>
        <w:r>
          <w:rPr>
            <w:noProof/>
            <w:webHidden/>
          </w:rPr>
          <w:t>99</w:t>
        </w:r>
        <w:r>
          <w:rPr>
            <w:noProof/>
            <w:webHidden/>
          </w:rPr>
          <w:fldChar w:fldCharType="end"/>
        </w:r>
      </w:hyperlink>
    </w:p>
    <w:p w14:paraId="2F149077" w14:textId="2CA2364A" w:rsidR="00395610" w:rsidRDefault="00395610">
      <w:pPr>
        <w:pStyle w:val="31"/>
        <w:rPr>
          <w:rFonts w:asciiTheme="minorHAnsi" w:eastAsiaTheme="minorEastAsia" w:hAnsiTheme="minorHAnsi" w:cstheme="minorBidi"/>
          <w:kern w:val="2"/>
          <w14:ligatures w14:val="standardContextual"/>
        </w:rPr>
      </w:pPr>
      <w:hyperlink w:anchor="_Toc222120975" w:history="1">
        <w:r w:rsidRPr="005E74D0">
          <w:rPr>
            <w:rStyle w:val="a3"/>
          </w:rPr>
          <w:t>В феврале ЦБ снизил ключевую ставку на 0,5 п.п., до 15,5% годовых. Ставки по вкладам с начала 2026 года ушли вниз, но на рынке еще можно найти выгодные предложения. Подробнее - в рейтинге «РБК Инвестиций»</w:t>
        </w:r>
        <w:r>
          <w:rPr>
            <w:webHidden/>
          </w:rPr>
          <w:tab/>
        </w:r>
        <w:r>
          <w:rPr>
            <w:webHidden/>
          </w:rPr>
          <w:fldChar w:fldCharType="begin"/>
        </w:r>
        <w:r>
          <w:rPr>
            <w:webHidden/>
          </w:rPr>
          <w:instrText xml:space="preserve"> PAGEREF _Toc222120975 \h </w:instrText>
        </w:r>
        <w:r>
          <w:rPr>
            <w:webHidden/>
          </w:rPr>
        </w:r>
        <w:r>
          <w:rPr>
            <w:webHidden/>
          </w:rPr>
          <w:fldChar w:fldCharType="separate"/>
        </w:r>
        <w:r>
          <w:rPr>
            <w:webHidden/>
          </w:rPr>
          <w:t>99</w:t>
        </w:r>
        <w:r>
          <w:rPr>
            <w:webHidden/>
          </w:rPr>
          <w:fldChar w:fldCharType="end"/>
        </w:r>
      </w:hyperlink>
    </w:p>
    <w:p w14:paraId="42F6FA20" w14:textId="171FA79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76" w:history="1">
        <w:r w:rsidRPr="005E74D0">
          <w:rPr>
            <w:rStyle w:val="a3"/>
            <w:noProof/>
          </w:rPr>
          <w:t>РБК, 13.02.2026, Набиуллина подтвердила планы запустить цифровой рубль 1 сентября</w:t>
        </w:r>
        <w:r>
          <w:rPr>
            <w:noProof/>
            <w:webHidden/>
          </w:rPr>
          <w:tab/>
        </w:r>
        <w:r>
          <w:rPr>
            <w:noProof/>
            <w:webHidden/>
          </w:rPr>
          <w:fldChar w:fldCharType="begin"/>
        </w:r>
        <w:r>
          <w:rPr>
            <w:noProof/>
            <w:webHidden/>
          </w:rPr>
          <w:instrText xml:space="preserve"> PAGEREF _Toc222120976 \h </w:instrText>
        </w:r>
        <w:r>
          <w:rPr>
            <w:noProof/>
            <w:webHidden/>
          </w:rPr>
        </w:r>
        <w:r>
          <w:rPr>
            <w:noProof/>
            <w:webHidden/>
          </w:rPr>
          <w:fldChar w:fldCharType="separate"/>
        </w:r>
        <w:r>
          <w:rPr>
            <w:noProof/>
            <w:webHidden/>
          </w:rPr>
          <w:t>105</w:t>
        </w:r>
        <w:r>
          <w:rPr>
            <w:noProof/>
            <w:webHidden/>
          </w:rPr>
          <w:fldChar w:fldCharType="end"/>
        </w:r>
      </w:hyperlink>
    </w:p>
    <w:p w14:paraId="17E66FC0" w14:textId="6ED842AB" w:rsidR="00395610" w:rsidRDefault="00395610">
      <w:pPr>
        <w:pStyle w:val="31"/>
        <w:rPr>
          <w:rFonts w:asciiTheme="minorHAnsi" w:eastAsiaTheme="minorEastAsia" w:hAnsiTheme="minorHAnsi" w:cstheme="minorBidi"/>
          <w:kern w:val="2"/>
          <w14:ligatures w14:val="standardContextual"/>
        </w:rPr>
      </w:pPr>
      <w:hyperlink w:anchor="_Toc222120977" w:history="1">
        <w:r w:rsidRPr="005E74D0">
          <w:rPr>
            <w:rStyle w:val="a3"/>
          </w:rPr>
          <w:t>Россияне смогут пользоваться цифровым рублем с 1 сентября 2026 года, заявила председатель Центробанка Эльвира Набиуллина на пресс-конференции, передает корреспондент РБК.</w:t>
        </w:r>
        <w:r>
          <w:rPr>
            <w:webHidden/>
          </w:rPr>
          <w:tab/>
        </w:r>
        <w:r>
          <w:rPr>
            <w:webHidden/>
          </w:rPr>
          <w:fldChar w:fldCharType="begin"/>
        </w:r>
        <w:r>
          <w:rPr>
            <w:webHidden/>
          </w:rPr>
          <w:instrText xml:space="preserve"> PAGEREF _Toc222120977 \h </w:instrText>
        </w:r>
        <w:r>
          <w:rPr>
            <w:webHidden/>
          </w:rPr>
        </w:r>
        <w:r>
          <w:rPr>
            <w:webHidden/>
          </w:rPr>
          <w:fldChar w:fldCharType="separate"/>
        </w:r>
        <w:r>
          <w:rPr>
            <w:webHidden/>
          </w:rPr>
          <w:t>105</w:t>
        </w:r>
        <w:r>
          <w:rPr>
            <w:webHidden/>
          </w:rPr>
          <w:fldChar w:fldCharType="end"/>
        </w:r>
      </w:hyperlink>
    </w:p>
    <w:p w14:paraId="7E59CF38" w14:textId="1EFD5B37"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78" w:history="1">
        <w:r w:rsidRPr="005E74D0">
          <w:rPr>
            <w:rStyle w:val="a3"/>
            <w:noProof/>
          </w:rPr>
          <w:t xml:space="preserve">Главбух, 13.02.2026, </w:t>
        </w:r>
        <w:r w:rsidRPr="005E74D0">
          <w:rPr>
            <w:rStyle w:val="a3"/>
            <w:rFonts w:eastAsia="Verdana"/>
            <w:noProof/>
          </w:rPr>
          <w:t>Средняя зарплата по регионам РФ в 2026 году: таблица новых выплат</w:t>
        </w:r>
        <w:r>
          <w:rPr>
            <w:noProof/>
            <w:webHidden/>
          </w:rPr>
          <w:tab/>
        </w:r>
        <w:r>
          <w:rPr>
            <w:noProof/>
            <w:webHidden/>
          </w:rPr>
          <w:fldChar w:fldCharType="begin"/>
        </w:r>
        <w:r>
          <w:rPr>
            <w:noProof/>
            <w:webHidden/>
          </w:rPr>
          <w:instrText xml:space="preserve"> PAGEREF _Toc222120978 \h </w:instrText>
        </w:r>
        <w:r>
          <w:rPr>
            <w:noProof/>
            <w:webHidden/>
          </w:rPr>
        </w:r>
        <w:r>
          <w:rPr>
            <w:noProof/>
            <w:webHidden/>
          </w:rPr>
          <w:fldChar w:fldCharType="separate"/>
        </w:r>
        <w:r>
          <w:rPr>
            <w:noProof/>
            <w:webHidden/>
          </w:rPr>
          <w:t>106</w:t>
        </w:r>
        <w:r>
          <w:rPr>
            <w:noProof/>
            <w:webHidden/>
          </w:rPr>
          <w:fldChar w:fldCharType="end"/>
        </w:r>
      </w:hyperlink>
    </w:p>
    <w:p w14:paraId="566F9991" w14:textId="585E2357" w:rsidR="00395610" w:rsidRDefault="00395610">
      <w:pPr>
        <w:pStyle w:val="31"/>
        <w:rPr>
          <w:rFonts w:asciiTheme="minorHAnsi" w:eastAsiaTheme="minorEastAsia" w:hAnsiTheme="minorHAnsi" w:cstheme="minorBidi"/>
          <w:kern w:val="2"/>
          <w14:ligatures w14:val="standardContextual"/>
        </w:rPr>
      </w:pPr>
      <w:hyperlink w:anchor="_Toc222120979" w:history="1">
        <w:r w:rsidRPr="005E74D0">
          <w:rPr>
            <w:rStyle w:val="a3"/>
          </w:rPr>
          <w:t>Средняя зарплата в РФ в 2026 году - 98 193 руб. Узнайте, грозит ли вашей компании проверка из-за низкой зарплаты. Наша таблица с уровнем средней зарплаты по всем регионам России от Росстата поможет оценить риски ФНС и избежать вызова на комиссию.</w:t>
        </w:r>
        <w:r>
          <w:rPr>
            <w:webHidden/>
          </w:rPr>
          <w:tab/>
        </w:r>
        <w:r>
          <w:rPr>
            <w:webHidden/>
          </w:rPr>
          <w:fldChar w:fldCharType="begin"/>
        </w:r>
        <w:r>
          <w:rPr>
            <w:webHidden/>
          </w:rPr>
          <w:instrText xml:space="preserve"> PAGEREF _Toc222120979 \h </w:instrText>
        </w:r>
        <w:r>
          <w:rPr>
            <w:webHidden/>
          </w:rPr>
        </w:r>
        <w:r>
          <w:rPr>
            <w:webHidden/>
          </w:rPr>
          <w:fldChar w:fldCharType="separate"/>
        </w:r>
        <w:r>
          <w:rPr>
            <w:webHidden/>
          </w:rPr>
          <w:t>106</w:t>
        </w:r>
        <w:r>
          <w:rPr>
            <w:webHidden/>
          </w:rPr>
          <w:fldChar w:fldCharType="end"/>
        </w:r>
      </w:hyperlink>
    </w:p>
    <w:p w14:paraId="12634431" w14:textId="4C873B99"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80" w:history="1">
        <w:r w:rsidRPr="005E74D0">
          <w:rPr>
            <w:rStyle w:val="a3"/>
            <w:noProof/>
          </w:rPr>
          <w:t>Пульс дня, 14.04.2026, Заменит ли криптовалюта банковские вклады и другие финансовые инструменты</w:t>
        </w:r>
        <w:r>
          <w:rPr>
            <w:noProof/>
            <w:webHidden/>
          </w:rPr>
          <w:tab/>
        </w:r>
        <w:r>
          <w:rPr>
            <w:noProof/>
            <w:webHidden/>
          </w:rPr>
          <w:fldChar w:fldCharType="begin"/>
        </w:r>
        <w:r>
          <w:rPr>
            <w:noProof/>
            <w:webHidden/>
          </w:rPr>
          <w:instrText xml:space="preserve"> PAGEREF _Toc222120980 \h </w:instrText>
        </w:r>
        <w:r>
          <w:rPr>
            <w:noProof/>
            <w:webHidden/>
          </w:rPr>
        </w:r>
        <w:r>
          <w:rPr>
            <w:noProof/>
            <w:webHidden/>
          </w:rPr>
          <w:fldChar w:fldCharType="separate"/>
        </w:r>
        <w:r>
          <w:rPr>
            <w:noProof/>
            <w:webHidden/>
          </w:rPr>
          <w:t>120</w:t>
        </w:r>
        <w:r>
          <w:rPr>
            <w:noProof/>
            <w:webHidden/>
          </w:rPr>
          <w:fldChar w:fldCharType="end"/>
        </w:r>
      </w:hyperlink>
    </w:p>
    <w:p w14:paraId="053BD097" w14:textId="3B3CBE0F" w:rsidR="00395610" w:rsidRDefault="00395610">
      <w:pPr>
        <w:pStyle w:val="31"/>
        <w:rPr>
          <w:rFonts w:asciiTheme="minorHAnsi" w:eastAsiaTheme="minorEastAsia" w:hAnsiTheme="minorHAnsi" w:cstheme="minorBidi"/>
          <w:kern w:val="2"/>
          <w14:ligatures w14:val="standardContextual"/>
        </w:rPr>
      </w:pPr>
      <w:hyperlink w:anchor="_Toc222120981" w:history="1">
        <w:r w:rsidRPr="005E74D0">
          <w:rPr>
            <w:rStyle w:val="a3"/>
          </w:rPr>
          <w:t>Криптовалюта не может полноценно заменить банковские вклады и другие финансовые инструменты, так как является своего рода пустышкой, а попытки на ней заработать сродни игре в рулетку. Об этом изданию «Пульс дня» рассказал кандидат экономических наук Михаил Беляев</w:t>
        </w:r>
        <w:r>
          <w:rPr>
            <w:webHidden/>
          </w:rPr>
          <w:tab/>
        </w:r>
        <w:r>
          <w:rPr>
            <w:webHidden/>
          </w:rPr>
          <w:fldChar w:fldCharType="begin"/>
        </w:r>
        <w:r>
          <w:rPr>
            <w:webHidden/>
          </w:rPr>
          <w:instrText xml:space="preserve"> PAGEREF _Toc222120981 \h </w:instrText>
        </w:r>
        <w:r>
          <w:rPr>
            <w:webHidden/>
          </w:rPr>
        </w:r>
        <w:r>
          <w:rPr>
            <w:webHidden/>
          </w:rPr>
          <w:fldChar w:fldCharType="separate"/>
        </w:r>
        <w:r>
          <w:rPr>
            <w:webHidden/>
          </w:rPr>
          <w:t>120</w:t>
        </w:r>
        <w:r>
          <w:rPr>
            <w:webHidden/>
          </w:rPr>
          <w:fldChar w:fldCharType="end"/>
        </w:r>
      </w:hyperlink>
    </w:p>
    <w:p w14:paraId="62BDDA97" w14:textId="488C3F36"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982" w:history="1">
        <w:r w:rsidRPr="005E74D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_Toc222120982 \h </w:instrText>
        </w:r>
        <w:r>
          <w:rPr>
            <w:noProof/>
            <w:webHidden/>
          </w:rPr>
        </w:r>
        <w:r>
          <w:rPr>
            <w:noProof/>
            <w:webHidden/>
          </w:rPr>
          <w:fldChar w:fldCharType="separate"/>
        </w:r>
        <w:r>
          <w:rPr>
            <w:noProof/>
            <w:webHidden/>
          </w:rPr>
          <w:t>122</w:t>
        </w:r>
        <w:r>
          <w:rPr>
            <w:noProof/>
            <w:webHidden/>
          </w:rPr>
          <w:fldChar w:fldCharType="end"/>
        </w:r>
      </w:hyperlink>
    </w:p>
    <w:p w14:paraId="2877B35D" w14:textId="10F2093A"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0983" w:history="1">
        <w:r w:rsidRPr="005E74D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_Toc222120983 \h </w:instrText>
        </w:r>
        <w:r>
          <w:rPr>
            <w:noProof/>
            <w:webHidden/>
          </w:rPr>
        </w:r>
        <w:r>
          <w:rPr>
            <w:noProof/>
            <w:webHidden/>
          </w:rPr>
          <w:fldChar w:fldCharType="separate"/>
        </w:r>
        <w:r>
          <w:rPr>
            <w:noProof/>
            <w:webHidden/>
          </w:rPr>
          <w:t>122</w:t>
        </w:r>
        <w:r>
          <w:rPr>
            <w:noProof/>
            <w:webHidden/>
          </w:rPr>
          <w:fldChar w:fldCharType="end"/>
        </w:r>
      </w:hyperlink>
    </w:p>
    <w:p w14:paraId="1328CED4" w14:textId="57CB8AB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84" w:history="1">
        <w:r w:rsidRPr="005E74D0">
          <w:rPr>
            <w:rStyle w:val="a3"/>
            <w:noProof/>
          </w:rPr>
          <w:t>Mediabrest.by, 13.02.2026, У кого пенсии вырастут на 250-400%: подробности от Минтруда</w:t>
        </w:r>
        <w:r>
          <w:rPr>
            <w:noProof/>
            <w:webHidden/>
          </w:rPr>
          <w:tab/>
        </w:r>
        <w:r>
          <w:rPr>
            <w:noProof/>
            <w:webHidden/>
          </w:rPr>
          <w:fldChar w:fldCharType="begin"/>
        </w:r>
        <w:r>
          <w:rPr>
            <w:noProof/>
            <w:webHidden/>
          </w:rPr>
          <w:instrText xml:space="preserve"> PAGEREF _Toc222120984 \h </w:instrText>
        </w:r>
        <w:r>
          <w:rPr>
            <w:noProof/>
            <w:webHidden/>
          </w:rPr>
        </w:r>
        <w:r>
          <w:rPr>
            <w:noProof/>
            <w:webHidden/>
          </w:rPr>
          <w:fldChar w:fldCharType="separate"/>
        </w:r>
        <w:r>
          <w:rPr>
            <w:noProof/>
            <w:webHidden/>
          </w:rPr>
          <w:t>122</w:t>
        </w:r>
        <w:r>
          <w:rPr>
            <w:noProof/>
            <w:webHidden/>
          </w:rPr>
          <w:fldChar w:fldCharType="end"/>
        </w:r>
      </w:hyperlink>
    </w:p>
    <w:p w14:paraId="1F935EE7" w14:textId="382FE82A" w:rsidR="00395610" w:rsidRDefault="00395610">
      <w:pPr>
        <w:pStyle w:val="31"/>
        <w:rPr>
          <w:rFonts w:asciiTheme="minorHAnsi" w:eastAsiaTheme="minorEastAsia" w:hAnsiTheme="minorHAnsi" w:cstheme="minorBidi"/>
          <w:kern w:val="2"/>
          <w14:ligatures w14:val="standardContextual"/>
        </w:rPr>
      </w:pPr>
      <w:hyperlink w:anchor="_Toc222120985" w:history="1">
        <w:r w:rsidRPr="005E74D0">
          <w:rPr>
            <w:rStyle w:val="a3"/>
          </w:rPr>
          <w:t>В Беларуси расширили пакет социальных гарантий для тех, кто выполнял воинский долг за пределами страны. Меры поддержки охватывают пенсионное обеспечение, медицинскую помощь, жилищные вопросы и реабилитацию. Подробности озвучил заместитель начальника профильного управления Министерства труда и соцзащиты Николай Орел.</w:t>
        </w:r>
        <w:r>
          <w:rPr>
            <w:webHidden/>
          </w:rPr>
          <w:tab/>
        </w:r>
        <w:r>
          <w:rPr>
            <w:webHidden/>
          </w:rPr>
          <w:fldChar w:fldCharType="begin"/>
        </w:r>
        <w:r>
          <w:rPr>
            <w:webHidden/>
          </w:rPr>
          <w:instrText xml:space="preserve"> PAGEREF _Toc222120985 \h </w:instrText>
        </w:r>
        <w:r>
          <w:rPr>
            <w:webHidden/>
          </w:rPr>
        </w:r>
        <w:r>
          <w:rPr>
            <w:webHidden/>
          </w:rPr>
          <w:fldChar w:fldCharType="separate"/>
        </w:r>
        <w:r>
          <w:rPr>
            <w:webHidden/>
          </w:rPr>
          <w:t>122</w:t>
        </w:r>
        <w:r>
          <w:rPr>
            <w:webHidden/>
          </w:rPr>
          <w:fldChar w:fldCharType="end"/>
        </w:r>
      </w:hyperlink>
    </w:p>
    <w:p w14:paraId="73AC8D1F" w14:textId="5CF2238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86" w:history="1">
        <w:r w:rsidRPr="005E74D0">
          <w:rPr>
            <w:rStyle w:val="a3"/>
            <w:noProof/>
          </w:rPr>
          <w:t>АиФ Беларусь, 14.02.2026, Минтруда: средняя пенсия по возрасту достигла 1072 руб. в феврале</w:t>
        </w:r>
        <w:r>
          <w:rPr>
            <w:noProof/>
            <w:webHidden/>
          </w:rPr>
          <w:tab/>
        </w:r>
        <w:r>
          <w:rPr>
            <w:noProof/>
            <w:webHidden/>
          </w:rPr>
          <w:fldChar w:fldCharType="begin"/>
        </w:r>
        <w:r>
          <w:rPr>
            <w:noProof/>
            <w:webHidden/>
          </w:rPr>
          <w:instrText xml:space="preserve"> PAGEREF _Toc222120986 \h </w:instrText>
        </w:r>
        <w:r>
          <w:rPr>
            <w:noProof/>
            <w:webHidden/>
          </w:rPr>
        </w:r>
        <w:r>
          <w:rPr>
            <w:noProof/>
            <w:webHidden/>
          </w:rPr>
          <w:fldChar w:fldCharType="separate"/>
        </w:r>
        <w:r>
          <w:rPr>
            <w:noProof/>
            <w:webHidden/>
          </w:rPr>
          <w:t>123</w:t>
        </w:r>
        <w:r>
          <w:rPr>
            <w:noProof/>
            <w:webHidden/>
          </w:rPr>
          <w:fldChar w:fldCharType="end"/>
        </w:r>
      </w:hyperlink>
    </w:p>
    <w:p w14:paraId="3DAEC9DC" w14:textId="55E6EED2" w:rsidR="00395610" w:rsidRDefault="00395610">
      <w:pPr>
        <w:pStyle w:val="31"/>
        <w:rPr>
          <w:rFonts w:asciiTheme="minorHAnsi" w:eastAsiaTheme="minorEastAsia" w:hAnsiTheme="minorHAnsi" w:cstheme="minorBidi"/>
          <w:kern w:val="2"/>
          <w14:ligatures w14:val="standardContextual"/>
        </w:rPr>
      </w:pPr>
      <w:hyperlink w:anchor="_Toc222120987" w:history="1">
        <w:r w:rsidRPr="005E74D0">
          <w:rPr>
            <w:rStyle w:val="a3"/>
          </w:rPr>
          <w:t>В Беларуси средний размер пенсии по возрасту в феврале 2026 года составил 1072,71 руб. Такие данные привели в Минтруда и соцзащиты.</w:t>
        </w:r>
        <w:r>
          <w:rPr>
            <w:webHidden/>
          </w:rPr>
          <w:tab/>
        </w:r>
        <w:r>
          <w:rPr>
            <w:webHidden/>
          </w:rPr>
          <w:fldChar w:fldCharType="begin"/>
        </w:r>
        <w:r>
          <w:rPr>
            <w:webHidden/>
          </w:rPr>
          <w:instrText xml:space="preserve"> PAGEREF _Toc222120987 \h </w:instrText>
        </w:r>
        <w:r>
          <w:rPr>
            <w:webHidden/>
          </w:rPr>
        </w:r>
        <w:r>
          <w:rPr>
            <w:webHidden/>
          </w:rPr>
          <w:fldChar w:fldCharType="separate"/>
        </w:r>
        <w:r>
          <w:rPr>
            <w:webHidden/>
          </w:rPr>
          <w:t>123</w:t>
        </w:r>
        <w:r>
          <w:rPr>
            <w:webHidden/>
          </w:rPr>
          <w:fldChar w:fldCharType="end"/>
        </w:r>
      </w:hyperlink>
    </w:p>
    <w:p w14:paraId="7582D077" w14:textId="11ABDCA9"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88" w:history="1">
        <w:r w:rsidRPr="005E74D0">
          <w:rPr>
            <w:rStyle w:val="a3"/>
            <w:noProof/>
            <w:lang w:val="en-US"/>
          </w:rPr>
          <w:t>Koreaphone</w:t>
        </w:r>
        <w:r w:rsidRPr="005E74D0">
          <w:rPr>
            <w:rStyle w:val="a3"/>
            <w:noProof/>
          </w:rPr>
          <w:t>, 15.02.2026, В Беларуси снизили пенсионный возраст на 5 лет: кому положена льгота</w:t>
        </w:r>
        <w:r>
          <w:rPr>
            <w:noProof/>
            <w:webHidden/>
          </w:rPr>
          <w:tab/>
        </w:r>
        <w:r>
          <w:rPr>
            <w:noProof/>
            <w:webHidden/>
          </w:rPr>
          <w:fldChar w:fldCharType="begin"/>
        </w:r>
        <w:r>
          <w:rPr>
            <w:noProof/>
            <w:webHidden/>
          </w:rPr>
          <w:instrText xml:space="preserve"> PAGEREF _Toc222120988 \h </w:instrText>
        </w:r>
        <w:r>
          <w:rPr>
            <w:noProof/>
            <w:webHidden/>
          </w:rPr>
        </w:r>
        <w:r>
          <w:rPr>
            <w:noProof/>
            <w:webHidden/>
          </w:rPr>
          <w:fldChar w:fldCharType="separate"/>
        </w:r>
        <w:r>
          <w:rPr>
            <w:noProof/>
            <w:webHidden/>
          </w:rPr>
          <w:t>123</w:t>
        </w:r>
        <w:r>
          <w:rPr>
            <w:noProof/>
            <w:webHidden/>
          </w:rPr>
          <w:fldChar w:fldCharType="end"/>
        </w:r>
      </w:hyperlink>
    </w:p>
    <w:p w14:paraId="36845360" w14:textId="054643C5" w:rsidR="00395610" w:rsidRDefault="00395610">
      <w:pPr>
        <w:pStyle w:val="31"/>
        <w:rPr>
          <w:rFonts w:asciiTheme="minorHAnsi" w:eastAsiaTheme="minorEastAsia" w:hAnsiTheme="minorHAnsi" w:cstheme="minorBidi"/>
          <w:kern w:val="2"/>
          <w14:ligatures w14:val="standardContextual"/>
        </w:rPr>
      </w:pPr>
      <w:hyperlink w:anchor="_Toc222120989" w:history="1">
        <w:r w:rsidRPr="005E74D0">
          <w:rPr>
            <w:rStyle w:val="a3"/>
          </w:rPr>
          <w:t>В Министерстве труда и социальной защиты напомнили о пенсионных гарантиях для многодетных матерей.</w:t>
        </w:r>
        <w:r>
          <w:rPr>
            <w:webHidden/>
          </w:rPr>
          <w:tab/>
        </w:r>
        <w:r>
          <w:rPr>
            <w:webHidden/>
          </w:rPr>
          <w:fldChar w:fldCharType="begin"/>
        </w:r>
        <w:r>
          <w:rPr>
            <w:webHidden/>
          </w:rPr>
          <w:instrText xml:space="preserve"> PAGEREF _Toc222120989 \h </w:instrText>
        </w:r>
        <w:r>
          <w:rPr>
            <w:webHidden/>
          </w:rPr>
        </w:r>
        <w:r>
          <w:rPr>
            <w:webHidden/>
          </w:rPr>
          <w:fldChar w:fldCharType="separate"/>
        </w:r>
        <w:r>
          <w:rPr>
            <w:webHidden/>
          </w:rPr>
          <w:t>123</w:t>
        </w:r>
        <w:r>
          <w:rPr>
            <w:webHidden/>
          </w:rPr>
          <w:fldChar w:fldCharType="end"/>
        </w:r>
      </w:hyperlink>
    </w:p>
    <w:p w14:paraId="0D7F6451" w14:textId="3E65C8B4"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90" w:history="1">
        <w:r w:rsidRPr="005E74D0">
          <w:rPr>
            <w:rStyle w:val="a3"/>
            <w:noProof/>
            <w:lang w:val="en-US"/>
          </w:rPr>
          <w:t>Mediabrest</w:t>
        </w:r>
        <w:r w:rsidRPr="005E74D0">
          <w:rPr>
            <w:rStyle w:val="a3"/>
            <w:noProof/>
          </w:rPr>
          <w:t>.</w:t>
        </w:r>
        <w:r w:rsidRPr="005E74D0">
          <w:rPr>
            <w:rStyle w:val="a3"/>
            <w:noProof/>
            <w:lang w:val="en-US"/>
          </w:rPr>
          <w:t>by</w:t>
        </w:r>
        <w:r w:rsidRPr="005E74D0">
          <w:rPr>
            <w:rStyle w:val="a3"/>
            <w:noProof/>
          </w:rPr>
          <w:t>.15.02.2026, Минтруда разъяснило пенсионные льготы для многодетных матерей</w:t>
        </w:r>
        <w:r>
          <w:rPr>
            <w:noProof/>
            <w:webHidden/>
          </w:rPr>
          <w:tab/>
        </w:r>
        <w:r>
          <w:rPr>
            <w:noProof/>
            <w:webHidden/>
          </w:rPr>
          <w:fldChar w:fldCharType="begin"/>
        </w:r>
        <w:r>
          <w:rPr>
            <w:noProof/>
            <w:webHidden/>
          </w:rPr>
          <w:instrText xml:space="preserve"> PAGEREF _Toc222120990 \h </w:instrText>
        </w:r>
        <w:r>
          <w:rPr>
            <w:noProof/>
            <w:webHidden/>
          </w:rPr>
        </w:r>
        <w:r>
          <w:rPr>
            <w:noProof/>
            <w:webHidden/>
          </w:rPr>
          <w:fldChar w:fldCharType="separate"/>
        </w:r>
        <w:r>
          <w:rPr>
            <w:noProof/>
            <w:webHidden/>
          </w:rPr>
          <w:t>124</w:t>
        </w:r>
        <w:r>
          <w:rPr>
            <w:noProof/>
            <w:webHidden/>
          </w:rPr>
          <w:fldChar w:fldCharType="end"/>
        </w:r>
      </w:hyperlink>
    </w:p>
    <w:p w14:paraId="6B38341E" w14:textId="3B96E1EF" w:rsidR="00395610" w:rsidRDefault="00395610">
      <w:pPr>
        <w:pStyle w:val="31"/>
        <w:rPr>
          <w:rFonts w:asciiTheme="minorHAnsi" w:eastAsiaTheme="minorEastAsia" w:hAnsiTheme="minorHAnsi" w:cstheme="minorBidi"/>
          <w:kern w:val="2"/>
          <w14:ligatures w14:val="standardContextual"/>
        </w:rPr>
      </w:pPr>
      <w:hyperlink w:anchor="_Toc222120991" w:history="1">
        <w:r w:rsidRPr="005E74D0">
          <w:rPr>
            <w:rStyle w:val="a3"/>
          </w:rPr>
          <w:t>Сколько лет нужно отработать, чтобы уйти на заслуженный отдых, если у тебя четверо, пятеро или больше детей? И можно ли совместить декрет с будущей пенсией? В Министерстве труда и социальной защиты подготовили подробный ликбез для многодетных матерей – тех, кто имеет право на досрочную пенсию и пониженные требования к стажу.</w:t>
        </w:r>
        <w:r>
          <w:rPr>
            <w:webHidden/>
          </w:rPr>
          <w:tab/>
        </w:r>
        <w:r>
          <w:rPr>
            <w:webHidden/>
          </w:rPr>
          <w:fldChar w:fldCharType="begin"/>
        </w:r>
        <w:r>
          <w:rPr>
            <w:webHidden/>
          </w:rPr>
          <w:instrText xml:space="preserve"> PAGEREF _Toc222120991 \h </w:instrText>
        </w:r>
        <w:r>
          <w:rPr>
            <w:webHidden/>
          </w:rPr>
        </w:r>
        <w:r>
          <w:rPr>
            <w:webHidden/>
          </w:rPr>
          <w:fldChar w:fldCharType="separate"/>
        </w:r>
        <w:r>
          <w:rPr>
            <w:webHidden/>
          </w:rPr>
          <w:t>124</w:t>
        </w:r>
        <w:r>
          <w:rPr>
            <w:webHidden/>
          </w:rPr>
          <w:fldChar w:fldCharType="end"/>
        </w:r>
      </w:hyperlink>
    </w:p>
    <w:p w14:paraId="663441AE" w14:textId="4283EC58"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92" w:history="1">
        <w:r w:rsidRPr="005E74D0">
          <w:rPr>
            <w:rStyle w:val="a3"/>
            <w:noProof/>
            <w:lang w:val="en-US"/>
          </w:rPr>
          <w:t>gs</w:t>
        </w:r>
        <w:r w:rsidRPr="005E74D0">
          <w:rPr>
            <w:rStyle w:val="a3"/>
            <w:noProof/>
          </w:rPr>
          <w:t>.</w:t>
        </w:r>
        <w:r w:rsidRPr="005E74D0">
          <w:rPr>
            <w:rStyle w:val="a3"/>
            <w:noProof/>
            <w:lang w:val="en-US"/>
          </w:rPr>
          <w:t>by</w:t>
        </w:r>
        <w:r w:rsidRPr="005E74D0">
          <w:rPr>
            <w:rStyle w:val="a3"/>
            <w:noProof/>
          </w:rPr>
          <w:t>, 13.02.2026, Пенсионная надбавка в размере 310 рублей ежемесячно – кто имеет право на ее получение?</w:t>
        </w:r>
        <w:r>
          <w:rPr>
            <w:noProof/>
            <w:webHidden/>
          </w:rPr>
          <w:tab/>
        </w:r>
        <w:r>
          <w:rPr>
            <w:noProof/>
            <w:webHidden/>
          </w:rPr>
          <w:fldChar w:fldCharType="begin"/>
        </w:r>
        <w:r>
          <w:rPr>
            <w:noProof/>
            <w:webHidden/>
          </w:rPr>
          <w:instrText xml:space="preserve"> PAGEREF _Toc222120992 \h </w:instrText>
        </w:r>
        <w:r>
          <w:rPr>
            <w:noProof/>
            <w:webHidden/>
          </w:rPr>
        </w:r>
        <w:r>
          <w:rPr>
            <w:noProof/>
            <w:webHidden/>
          </w:rPr>
          <w:fldChar w:fldCharType="separate"/>
        </w:r>
        <w:r>
          <w:rPr>
            <w:noProof/>
            <w:webHidden/>
          </w:rPr>
          <w:t>125</w:t>
        </w:r>
        <w:r>
          <w:rPr>
            <w:noProof/>
            <w:webHidden/>
          </w:rPr>
          <w:fldChar w:fldCharType="end"/>
        </w:r>
      </w:hyperlink>
    </w:p>
    <w:p w14:paraId="7DC8A7DE" w14:textId="018881BE" w:rsidR="00395610" w:rsidRDefault="00395610">
      <w:pPr>
        <w:pStyle w:val="31"/>
        <w:rPr>
          <w:rFonts w:asciiTheme="minorHAnsi" w:eastAsiaTheme="minorEastAsia" w:hAnsiTheme="minorHAnsi" w:cstheme="minorBidi"/>
          <w:kern w:val="2"/>
          <w14:ligatures w14:val="standardContextual"/>
        </w:rPr>
      </w:pPr>
      <w:hyperlink w:anchor="_Toc222120993" w:history="1">
        <w:r w:rsidRPr="005E74D0">
          <w:rPr>
            <w:rStyle w:val="a3"/>
          </w:rPr>
          <w:t>В Беларуси проживают свыше 21 тысячи ветеранов боевых действий на территории других государств, из них 430 имеют статус инвалида войны. Об этом сообщил замначальника управления социальной поддержки Минтруда Николай Орел, передаёт БЕЛТА.</w:t>
        </w:r>
        <w:r>
          <w:rPr>
            <w:webHidden/>
          </w:rPr>
          <w:tab/>
        </w:r>
        <w:r>
          <w:rPr>
            <w:webHidden/>
          </w:rPr>
          <w:fldChar w:fldCharType="begin"/>
        </w:r>
        <w:r>
          <w:rPr>
            <w:webHidden/>
          </w:rPr>
          <w:instrText xml:space="preserve"> PAGEREF _Toc222120993 \h </w:instrText>
        </w:r>
        <w:r>
          <w:rPr>
            <w:webHidden/>
          </w:rPr>
        </w:r>
        <w:r>
          <w:rPr>
            <w:webHidden/>
          </w:rPr>
          <w:fldChar w:fldCharType="separate"/>
        </w:r>
        <w:r>
          <w:rPr>
            <w:webHidden/>
          </w:rPr>
          <w:t>125</w:t>
        </w:r>
        <w:r>
          <w:rPr>
            <w:webHidden/>
          </w:rPr>
          <w:fldChar w:fldCharType="end"/>
        </w:r>
      </w:hyperlink>
    </w:p>
    <w:p w14:paraId="15DCF2ED" w14:textId="4CFF2817"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94" w:history="1">
        <w:r w:rsidRPr="005E74D0">
          <w:rPr>
            <w:rStyle w:val="a3"/>
            <w:noProof/>
          </w:rPr>
          <w:t>Forbes.kz, 13.02.2026, Пенсионные активы ЕНПФ выросли на 3,3 трлн тенге за год</w:t>
        </w:r>
        <w:r>
          <w:rPr>
            <w:noProof/>
            <w:webHidden/>
          </w:rPr>
          <w:tab/>
        </w:r>
        <w:r>
          <w:rPr>
            <w:noProof/>
            <w:webHidden/>
          </w:rPr>
          <w:fldChar w:fldCharType="begin"/>
        </w:r>
        <w:r>
          <w:rPr>
            <w:noProof/>
            <w:webHidden/>
          </w:rPr>
          <w:instrText xml:space="preserve"> PAGEREF _Toc222120994 \h </w:instrText>
        </w:r>
        <w:r>
          <w:rPr>
            <w:noProof/>
            <w:webHidden/>
          </w:rPr>
        </w:r>
        <w:r>
          <w:rPr>
            <w:noProof/>
            <w:webHidden/>
          </w:rPr>
          <w:fldChar w:fldCharType="separate"/>
        </w:r>
        <w:r>
          <w:rPr>
            <w:noProof/>
            <w:webHidden/>
          </w:rPr>
          <w:t>126</w:t>
        </w:r>
        <w:r>
          <w:rPr>
            <w:noProof/>
            <w:webHidden/>
          </w:rPr>
          <w:fldChar w:fldCharType="end"/>
        </w:r>
      </w:hyperlink>
    </w:p>
    <w:p w14:paraId="58602A90" w14:textId="09D58071" w:rsidR="00395610" w:rsidRDefault="00395610">
      <w:pPr>
        <w:pStyle w:val="31"/>
        <w:rPr>
          <w:rFonts w:asciiTheme="minorHAnsi" w:eastAsiaTheme="minorEastAsia" w:hAnsiTheme="minorHAnsi" w:cstheme="minorBidi"/>
          <w:kern w:val="2"/>
          <w14:ligatures w14:val="standardContextual"/>
        </w:rPr>
      </w:pPr>
      <w:hyperlink w:anchor="_Toc222120995" w:history="1">
        <w:r w:rsidRPr="005E74D0">
          <w:rPr>
            <w:rStyle w:val="a3"/>
          </w:rPr>
          <w:t>По состоянию на 1 января 2026 года совокупный объем активов под управлением ЕНПФ достиг 25,9 трлн тенге, увеличившись на 14,8% за год. При этом чистый инвестиционный доход за 2025-й составил 1,7 трлн тенге, или 13,6%. Об этом говорится в отчете Агентства по регулированию и развитию финансового рынка (АРРФР).</w:t>
        </w:r>
        <w:r>
          <w:rPr>
            <w:webHidden/>
          </w:rPr>
          <w:tab/>
        </w:r>
        <w:r>
          <w:rPr>
            <w:webHidden/>
          </w:rPr>
          <w:fldChar w:fldCharType="begin"/>
        </w:r>
        <w:r>
          <w:rPr>
            <w:webHidden/>
          </w:rPr>
          <w:instrText xml:space="preserve"> PAGEREF _Toc222120995 \h </w:instrText>
        </w:r>
        <w:r>
          <w:rPr>
            <w:webHidden/>
          </w:rPr>
        </w:r>
        <w:r>
          <w:rPr>
            <w:webHidden/>
          </w:rPr>
          <w:fldChar w:fldCharType="separate"/>
        </w:r>
        <w:r>
          <w:rPr>
            <w:webHidden/>
          </w:rPr>
          <w:t>126</w:t>
        </w:r>
        <w:r>
          <w:rPr>
            <w:webHidden/>
          </w:rPr>
          <w:fldChar w:fldCharType="end"/>
        </w:r>
      </w:hyperlink>
    </w:p>
    <w:p w14:paraId="7C4DC68D" w14:textId="325A6EFE"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96" w:history="1">
        <w:r w:rsidRPr="005E74D0">
          <w:rPr>
            <w:rStyle w:val="a3"/>
            <w:noProof/>
          </w:rPr>
          <w:t>Tengrinews.kz, 13.02.2026, Погашение ипотеки “пенсионкой“: в ЕНПФ раскрыли статистику</w:t>
        </w:r>
        <w:r>
          <w:rPr>
            <w:noProof/>
            <w:webHidden/>
          </w:rPr>
          <w:tab/>
        </w:r>
        <w:r>
          <w:rPr>
            <w:noProof/>
            <w:webHidden/>
          </w:rPr>
          <w:fldChar w:fldCharType="begin"/>
        </w:r>
        <w:r>
          <w:rPr>
            <w:noProof/>
            <w:webHidden/>
          </w:rPr>
          <w:instrText xml:space="preserve"> PAGEREF _Toc222120996 \h </w:instrText>
        </w:r>
        <w:r>
          <w:rPr>
            <w:noProof/>
            <w:webHidden/>
          </w:rPr>
        </w:r>
        <w:r>
          <w:rPr>
            <w:noProof/>
            <w:webHidden/>
          </w:rPr>
          <w:fldChar w:fldCharType="separate"/>
        </w:r>
        <w:r>
          <w:rPr>
            <w:noProof/>
            <w:webHidden/>
          </w:rPr>
          <w:t>127</w:t>
        </w:r>
        <w:r>
          <w:rPr>
            <w:noProof/>
            <w:webHidden/>
          </w:rPr>
          <w:fldChar w:fldCharType="end"/>
        </w:r>
      </w:hyperlink>
    </w:p>
    <w:p w14:paraId="4EC7132C" w14:textId="68B95342" w:rsidR="00395610" w:rsidRDefault="00395610">
      <w:pPr>
        <w:pStyle w:val="31"/>
        <w:rPr>
          <w:rFonts w:asciiTheme="minorHAnsi" w:eastAsiaTheme="minorEastAsia" w:hAnsiTheme="minorHAnsi" w:cstheme="minorBidi"/>
          <w:kern w:val="2"/>
          <w14:ligatures w14:val="standardContextual"/>
        </w:rPr>
      </w:pPr>
      <w:hyperlink w:anchor="_Toc222120997" w:history="1">
        <w:r w:rsidRPr="005E74D0">
          <w:rPr>
            <w:rStyle w:val="a3"/>
          </w:rPr>
          <w:t>АО «Единый накопительный пенсионный фонд» сообщило, что 10 914 вкладчиков ЕНПФ в прошл</w:t>
        </w:r>
        <w:r w:rsidRPr="005E74D0">
          <w:rPr>
            <w:rStyle w:val="a3"/>
            <w:lang w:val="en-US"/>
          </w:rPr>
          <w:t>a</w:t>
        </w:r>
        <w:r w:rsidRPr="005E74D0">
          <w:rPr>
            <w:rStyle w:val="a3"/>
          </w:rPr>
          <w:t>ом году снимали пенсионные излишки каждый месяц.</w:t>
        </w:r>
        <w:r>
          <w:rPr>
            <w:webHidden/>
          </w:rPr>
          <w:tab/>
        </w:r>
        <w:r>
          <w:rPr>
            <w:webHidden/>
          </w:rPr>
          <w:fldChar w:fldCharType="begin"/>
        </w:r>
        <w:r>
          <w:rPr>
            <w:webHidden/>
          </w:rPr>
          <w:instrText xml:space="preserve"> PAGEREF _Toc222120997 \h </w:instrText>
        </w:r>
        <w:r>
          <w:rPr>
            <w:webHidden/>
          </w:rPr>
        </w:r>
        <w:r>
          <w:rPr>
            <w:webHidden/>
          </w:rPr>
          <w:fldChar w:fldCharType="separate"/>
        </w:r>
        <w:r>
          <w:rPr>
            <w:webHidden/>
          </w:rPr>
          <w:t>127</w:t>
        </w:r>
        <w:r>
          <w:rPr>
            <w:webHidden/>
          </w:rPr>
          <w:fldChar w:fldCharType="end"/>
        </w:r>
      </w:hyperlink>
    </w:p>
    <w:p w14:paraId="463753E1" w14:textId="4E3155F9"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0998" w:history="1">
        <w:r w:rsidRPr="005E74D0">
          <w:rPr>
            <w:rStyle w:val="a3"/>
            <w:noProof/>
          </w:rPr>
          <w:t>Prodengi.kz, 13.02.2026, В Казахстане повысили ставки по пенсионным аннуитетам</w:t>
        </w:r>
        <w:r>
          <w:rPr>
            <w:noProof/>
            <w:webHidden/>
          </w:rPr>
          <w:tab/>
        </w:r>
        <w:r>
          <w:rPr>
            <w:noProof/>
            <w:webHidden/>
          </w:rPr>
          <w:fldChar w:fldCharType="begin"/>
        </w:r>
        <w:r>
          <w:rPr>
            <w:noProof/>
            <w:webHidden/>
          </w:rPr>
          <w:instrText xml:space="preserve"> PAGEREF _Toc222120998 \h </w:instrText>
        </w:r>
        <w:r>
          <w:rPr>
            <w:noProof/>
            <w:webHidden/>
          </w:rPr>
        </w:r>
        <w:r>
          <w:rPr>
            <w:noProof/>
            <w:webHidden/>
          </w:rPr>
          <w:fldChar w:fldCharType="separate"/>
        </w:r>
        <w:r>
          <w:rPr>
            <w:noProof/>
            <w:webHidden/>
          </w:rPr>
          <w:t>128</w:t>
        </w:r>
        <w:r>
          <w:rPr>
            <w:noProof/>
            <w:webHidden/>
          </w:rPr>
          <w:fldChar w:fldCharType="end"/>
        </w:r>
      </w:hyperlink>
    </w:p>
    <w:p w14:paraId="5399B0DC" w14:textId="2A607067" w:rsidR="00395610" w:rsidRDefault="00395610">
      <w:pPr>
        <w:pStyle w:val="31"/>
        <w:rPr>
          <w:rFonts w:asciiTheme="minorHAnsi" w:eastAsiaTheme="minorEastAsia" w:hAnsiTheme="minorHAnsi" w:cstheme="minorBidi"/>
          <w:kern w:val="2"/>
          <w14:ligatures w14:val="standardContextual"/>
        </w:rPr>
      </w:pPr>
      <w:hyperlink w:anchor="_Toc222120999" w:history="1">
        <w:r w:rsidRPr="005E74D0">
          <w:rPr>
            <w:rStyle w:val="a3"/>
          </w:rPr>
          <w:t>Агентство РК по регулированию и развитию финансового рынка повысило минимальную ставку индексации пенсионных выплат с 7% до 8%, а ставку доходности с 8% до 9–12%. В текущих экономических условиях увеличение доходности пенсионных аннуитетов до 12% в целом коррелирует с ситуацией в экономике и доступным инвестиционным спектром: данный уровень отражает реальную доходность по инструментам с минимальным уровнем риска, преимущественно государственным ценным бумагам и депозитам системообразующих банков. В краткосрочной перспективе такие параметры выглядят обоснованными, однако их долгосрочная устойчивость будет напрямую зависеть от сохранения текущей ключевой ставки и макроэкономической стабильности.</w:t>
        </w:r>
        <w:r>
          <w:rPr>
            <w:webHidden/>
          </w:rPr>
          <w:tab/>
        </w:r>
        <w:r>
          <w:rPr>
            <w:webHidden/>
          </w:rPr>
          <w:fldChar w:fldCharType="begin"/>
        </w:r>
        <w:r>
          <w:rPr>
            <w:webHidden/>
          </w:rPr>
          <w:instrText xml:space="preserve"> PAGEREF _Toc222120999 \h </w:instrText>
        </w:r>
        <w:r>
          <w:rPr>
            <w:webHidden/>
          </w:rPr>
        </w:r>
        <w:r>
          <w:rPr>
            <w:webHidden/>
          </w:rPr>
          <w:fldChar w:fldCharType="separate"/>
        </w:r>
        <w:r>
          <w:rPr>
            <w:webHidden/>
          </w:rPr>
          <w:t>128</w:t>
        </w:r>
        <w:r>
          <w:rPr>
            <w:webHidden/>
          </w:rPr>
          <w:fldChar w:fldCharType="end"/>
        </w:r>
      </w:hyperlink>
    </w:p>
    <w:p w14:paraId="4A22C4C2" w14:textId="2E423A2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00" w:history="1">
        <w:r w:rsidRPr="005E74D0">
          <w:rPr>
            <w:rStyle w:val="a3"/>
            <w:noProof/>
            <w:lang w:val="en-US"/>
          </w:rPr>
          <w:t>Almaty</w:t>
        </w:r>
        <w:r w:rsidRPr="005E74D0">
          <w:rPr>
            <w:rStyle w:val="a3"/>
            <w:noProof/>
          </w:rPr>
          <w:t>.</w:t>
        </w:r>
        <w:r w:rsidRPr="005E74D0">
          <w:rPr>
            <w:rStyle w:val="a3"/>
            <w:noProof/>
            <w:lang w:val="en-US"/>
          </w:rPr>
          <w:t>tv</w:t>
        </w:r>
        <w:r w:rsidRPr="005E74D0">
          <w:rPr>
            <w:rStyle w:val="a3"/>
            <w:noProof/>
          </w:rPr>
          <w:t>, 15.02.2026, Пенсионный возраст в Казахстане: новые правила для мужчин и женщин</w:t>
        </w:r>
        <w:r>
          <w:rPr>
            <w:noProof/>
            <w:webHidden/>
          </w:rPr>
          <w:tab/>
        </w:r>
        <w:r>
          <w:rPr>
            <w:noProof/>
            <w:webHidden/>
          </w:rPr>
          <w:fldChar w:fldCharType="begin"/>
        </w:r>
        <w:r>
          <w:rPr>
            <w:noProof/>
            <w:webHidden/>
          </w:rPr>
          <w:instrText xml:space="preserve"> PAGEREF _Toc222121000 \h </w:instrText>
        </w:r>
        <w:r>
          <w:rPr>
            <w:noProof/>
            <w:webHidden/>
          </w:rPr>
        </w:r>
        <w:r>
          <w:rPr>
            <w:noProof/>
            <w:webHidden/>
          </w:rPr>
          <w:fldChar w:fldCharType="separate"/>
        </w:r>
        <w:r>
          <w:rPr>
            <w:noProof/>
            <w:webHidden/>
          </w:rPr>
          <w:t>129</w:t>
        </w:r>
        <w:r>
          <w:rPr>
            <w:noProof/>
            <w:webHidden/>
          </w:rPr>
          <w:fldChar w:fldCharType="end"/>
        </w:r>
      </w:hyperlink>
    </w:p>
    <w:p w14:paraId="32E32257" w14:textId="4A62118F" w:rsidR="00395610" w:rsidRDefault="00395610">
      <w:pPr>
        <w:pStyle w:val="31"/>
        <w:rPr>
          <w:rFonts w:asciiTheme="minorHAnsi" w:eastAsiaTheme="minorEastAsia" w:hAnsiTheme="minorHAnsi" w:cstheme="minorBidi"/>
          <w:kern w:val="2"/>
          <w14:ligatures w14:val="standardContextual"/>
        </w:rPr>
      </w:pPr>
      <w:hyperlink w:anchor="_Toc222121001" w:history="1">
        <w:r w:rsidRPr="005E74D0">
          <w:rPr>
            <w:rStyle w:val="a3"/>
          </w:rP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r>
          <w:rPr>
            <w:webHidden/>
          </w:rPr>
          <w:tab/>
        </w:r>
        <w:r>
          <w:rPr>
            <w:webHidden/>
          </w:rPr>
          <w:fldChar w:fldCharType="begin"/>
        </w:r>
        <w:r>
          <w:rPr>
            <w:webHidden/>
          </w:rPr>
          <w:instrText xml:space="preserve"> PAGEREF _Toc222121001 \h </w:instrText>
        </w:r>
        <w:r>
          <w:rPr>
            <w:webHidden/>
          </w:rPr>
        </w:r>
        <w:r>
          <w:rPr>
            <w:webHidden/>
          </w:rPr>
          <w:fldChar w:fldCharType="separate"/>
        </w:r>
        <w:r>
          <w:rPr>
            <w:webHidden/>
          </w:rPr>
          <w:t>129</w:t>
        </w:r>
        <w:r>
          <w:rPr>
            <w:webHidden/>
          </w:rPr>
          <w:fldChar w:fldCharType="end"/>
        </w:r>
      </w:hyperlink>
    </w:p>
    <w:p w14:paraId="4EA9319B" w14:textId="07AFD256"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02" w:history="1">
        <w:r w:rsidRPr="005E74D0">
          <w:rPr>
            <w:rStyle w:val="a3"/>
            <w:noProof/>
          </w:rPr>
          <w:t>Караван-Инфо, 13.02.2026, 229 тыс. кыргызстанцев получили пенсионные накопления на общую сумму свыше 6 млрд сомов</w:t>
        </w:r>
        <w:r>
          <w:rPr>
            <w:noProof/>
            <w:webHidden/>
          </w:rPr>
          <w:tab/>
        </w:r>
        <w:r>
          <w:rPr>
            <w:noProof/>
            <w:webHidden/>
          </w:rPr>
          <w:fldChar w:fldCharType="begin"/>
        </w:r>
        <w:r>
          <w:rPr>
            <w:noProof/>
            <w:webHidden/>
          </w:rPr>
          <w:instrText xml:space="preserve"> PAGEREF _Toc222121002 \h </w:instrText>
        </w:r>
        <w:r>
          <w:rPr>
            <w:noProof/>
            <w:webHidden/>
          </w:rPr>
        </w:r>
        <w:r>
          <w:rPr>
            <w:noProof/>
            <w:webHidden/>
          </w:rPr>
          <w:fldChar w:fldCharType="separate"/>
        </w:r>
        <w:r>
          <w:rPr>
            <w:noProof/>
            <w:webHidden/>
          </w:rPr>
          <w:t>130</w:t>
        </w:r>
        <w:r>
          <w:rPr>
            <w:noProof/>
            <w:webHidden/>
          </w:rPr>
          <w:fldChar w:fldCharType="end"/>
        </w:r>
      </w:hyperlink>
    </w:p>
    <w:p w14:paraId="4BE0E485" w14:textId="46AAEF0C" w:rsidR="00395610" w:rsidRDefault="00395610">
      <w:pPr>
        <w:pStyle w:val="31"/>
        <w:rPr>
          <w:rFonts w:asciiTheme="minorHAnsi" w:eastAsiaTheme="minorEastAsia" w:hAnsiTheme="minorHAnsi" w:cstheme="minorBidi"/>
          <w:kern w:val="2"/>
          <w14:ligatures w14:val="standardContextual"/>
        </w:rPr>
      </w:pPr>
      <w:hyperlink w:anchor="_Toc222121003" w:history="1">
        <w:r w:rsidRPr="005E74D0">
          <w:rPr>
            <w:rStyle w:val="a3"/>
          </w:rPr>
          <w:t>По данным Социального фонда Кыргызской Республики, на 1 февраля 2026 года средства пенсионных накоплений получили 229 434 человека на общую сумму 6 073 млн сом.</w:t>
        </w:r>
        <w:r>
          <w:rPr>
            <w:webHidden/>
          </w:rPr>
          <w:tab/>
        </w:r>
        <w:r>
          <w:rPr>
            <w:webHidden/>
          </w:rPr>
          <w:fldChar w:fldCharType="begin"/>
        </w:r>
        <w:r>
          <w:rPr>
            <w:webHidden/>
          </w:rPr>
          <w:instrText xml:space="preserve"> PAGEREF _Toc222121003 \h </w:instrText>
        </w:r>
        <w:r>
          <w:rPr>
            <w:webHidden/>
          </w:rPr>
        </w:r>
        <w:r>
          <w:rPr>
            <w:webHidden/>
          </w:rPr>
          <w:fldChar w:fldCharType="separate"/>
        </w:r>
        <w:r>
          <w:rPr>
            <w:webHidden/>
          </w:rPr>
          <w:t>130</w:t>
        </w:r>
        <w:r>
          <w:rPr>
            <w:webHidden/>
          </w:rPr>
          <w:fldChar w:fldCharType="end"/>
        </w:r>
      </w:hyperlink>
    </w:p>
    <w:p w14:paraId="0DAB9AA9" w14:textId="1C9960DB" w:rsidR="00395610" w:rsidRDefault="00395610">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2121004" w:history="1">
        <w:r w:rsidRPr="005E74D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_Toc222121004 \h </w:instrText>
        </w:r>
        <w:r>
          <w:rPr>
            <w:noProof/>
            <w:webHidden/>
          </w:rPr>
        </w:r>
        <w:r>
          <w:rPr>
            <w:noProof/>
            <w:webHidden/>
          </w:rPr>
          <w:fldChar w:fldCharType="separate"/>
        </w:r>
        <w:r>
          <w:rPr>
            <w:noProof/>
            <w:webHidden/>
          </w:rPr>
          <w:t>131</w:t>
        </w:r>
        <w:r>
          <w:rPr>
            <w:noProof/>
            <w:webHidden/>
          </w:rPr>
          <w:fldChar w:fldCharType="end"/>
        </w:r>
      </w:hyperlink>
    </w:p>
    <w:p w14:paraId="0B58FECB" w14:textId="0EE681D2"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05" w:history="1">
        <w:r w:rsidRPr="005E74D0">
          <w:rPr>
            <w:rStyle w:val="a3"/>
            <w:noProof/>
            <w:lang w:val="en-US"/>
          </w:rPr>
          <w:t>News</w:t>
        </w:r>
        <w:r w:rsidRPr="005E74D0">
          <w:rPr>
            <w:rStyle w:val="a3"/>
            <w:noProof/>
          </w:rPr>
          <w:t>.</w:t>
        </w:r>
        <w:r w:rsidRPr="005E74D0">
          <w:rPr>
            <w:rStyle w:val="a3"/>
            <w:noProof/>
            <w:lang w:val="en-US"/>
          </w:rPr>
          <w:t>mondiara</w:t>
        </w:r>
        <w:r w:rsidRPr="005E74D0">
          <w:rPr>
            <w:rStyle w:val="a3"/>
            <w:noProof/>
          </w:rPr>
          <w:t>.</w:t>
        </w:r>
        <w:r w:rsidRPr="005E74D0">
          <w:rPr>
            <w:rStyle w:val="a3"/>
            <w:noProof/>
            <w:lang w:val="en-US"/>
          </w:rPr>
          <w:t>com</w:t>
        </w:r>
        <w:r w:rsidRPr="005E74D0">
          <w:rPr>
            <w:rStyle w:val="a3"/>
            <w:noProof/>
          </w:rPr>
          <w:t xml:space="preserve">, 15.02.2026, Крупнейший в США пенсионный фонд </w:t>
        </w:r>
        <w:r w:rsidRPr="005E74D0">
          <w:rPr>
            <w:rStyle w:val="a3"/>
            <w:noProof/>
            <w:lang w:val="en-US"/>
          </w:rPr>
          <w:t>California</w:t>
        </w:r>
        <w:r w:rsidRPr="005E74D0">
          <w:rPr>
            <w:rStyle w:val="a3"/>
            <w:noProof/>
          </w:rPr>
          <w:t xml:space="preserve"> </w:t>
        </w:r>
        <w:r w:rsidRPr="005E74D0">
          <w:rPr>
            <w:rStyle w:val="a3"/>
            <w:noProof/>
            <w:lang w:val="en-US"/>
          </w:rPr>
          <w:t>State</w:t>
        </w:r>
        <w:r w:rsidRPr="005E74D0">
          <w:rPr>
            <w:rStyle w:val="a3"/>
            <w:noProof/>
          </w:rPr>
          <w:t xml:space="preserve"> </w:t>
        </w:r>
        <w:r w:rsidRPr="005E74D0">
          <w:rPr>
            <w:rStyle w:val="a3"/>
            <w:noProof/>
            <w:lang w:val="en-US"/>
          </w:rPr>
          <w:t>Public</w:t>
        </w:r>
        <w:r w:rsidRPr="005E74D0">
          <w:rPr>
            <w:rStyle w:val="a3"/>
            <w:noProof/>
          </w:rPr>
          <w:t xml:space="preserve"> </w:t>
        </w:r>
        <w:r w:rsidRPr="005E74D0">
          <w:rPr>
            <w:rStyle w:val="a3"/>
            <w:noProof/>
            <w:lang w:val="en-US"/>
          </w:rPr>
          <w:t>Employees</w:t>
        </w:r>
        <w:r w:rsidRPr="005E74D0">
          <w:rPr>
            <w:rStyle w:val="a3"/>
            <w:noProof/>
          </w:rPr>
          <w:t xml:space="preserve"> </w:t>
        </w:r>
        <w:r w:rsidRPr="005E74D0">
          <w:rPr>
            <w:rStyle w:val="a3"/>
            <w:noProof/>
            <w:lang w:val="en-US"/>
          </w:rPr>
          <w:t>Retirement</w:t>
        </w:r>
        <w:r w:rsidRPr="005E74D0">
          <w:rPr>
            <w:rStyle w:val="a3"/>
            <w:noProof/>
          </w:rPr>
          <w:t xml:space="preserve"> </w:t>
        </w:r>
        <w:r w:rsidRPr="005E74D0">
          <w:rPr>
            <w:rStyle w:val="a3"/>
            <w:noProof/>
            <w:lang w:val="en-US"/>
          </w:rPr>
          <w:t>Fund</w:t>
        </w:r>
        <w:r w:rsidRPr="005E74D0">
          <w:rPr>
            <w:rStyle w:val="a3"/>
            <w:noProof/>
          </w:rPr>
          <w:t xml:space="preserve"> возобновил покупки акций </w:t>
        </w:r>
        <w:r w:rsidRPr="005E74D0">
          <w:rPr>
            <w:rStyle w:val="a3"/>
            <w:noProof/>
            <w:lang w:val="en-US"/>
          </w:rPr>
          <w:t>Strategy</w:t>
        </w:r>
        <w:r>
          <w:rPr>
            <w:noProof/>
            <w:webHidden/>
          </w:rPr>
          <w:tab/>
        </w:r>
        <w:r>
          <w:rPr>
            <w:noProof/>
            <w:webHidden/>
          </w:rPr>
          <w:fldChar w:fldCharType="begin"/>
        </w:r>
        <w:r>
          <w:rPr>
            <w:noProof/>
            <w:webHidden/>
          </w:rPr>
          <w:instrText xml:space="preserve"> PAGEREF _Toc222121005 \h </w:instrText>
        </w:r>
        <w:r>
          <w:rPr>
            <w:noProof/>
            <w:webHidden/>
          </w:rPr>
        </w:r>
        <w:r>
          <w:rPr>
            <w:noProof/>
            <w:webHidden/>
          </w:rPr>
          <w:fldChar w:fldCharType="separate"/>
        </w:r>
        <w:r>
          <w:rPr>
            <w:noProof/>
            <w:webHidden/>
          </w:rPr>
          <w:t>131</w:t>
        </w:r>
        <w:r>
          <w:rPr>
            <w:noProof/>
            <w:webHidden/>
          </w:rPr>
          <w:fldChar w:fldCharType="end"/>
        </w:r>
      </w:hyperlink>
    </w:p>
    <w:p w14:paraId="70336A77" w14:textId="297985BD" w:rsidR="00395610" w:rsidRDefault="00395610">
      <w:pPr>
        <w:pStyle w:val="31"/>
        <w:rPr>
          <w:rFonts w:asciiTheme="minorHAnsi" w:eastAsiaTheme="minorEastAsia" w:hAnsiTheme="minorHAnsi" w:cstheme="minorBidi"/>
          <w:kern w:val="2"/>
          <w14:ligatures w14:val="standardContextual"/>
        </w:rPr>
      </w:pPr>
      <w:hyperlink w:anchor="_Toc222121006" w:history="1">
        <w:r w:rsidRPr="005E74D0">
          <w:rPr>
            <w:rStyle w:val="a3"/>
          </w:rPr>
          <w:t xml:space="preserve">Крупнейший в США пенсионный фонд </w:t>
        </w:r>
        <w:r w:rsidRPr="005E74D0">
          <w:rPr>
            <w:rStyle w:val="a3"/>
            <w:lang w:val="en-US"/>
          </w:rPr>
          <w:t>California</w:t>
        </w:r>
        <w:r w:rsidRPr="005E74D0">
          <w:rPr>
            <w:rStyle w:val="a3"/>
          </w:rPr>
          <w:t xml:space="preserve"> </w:t>
        </w:r>
        <w:r w:rsidRPr="005E74D0">
          <w:rPr>
            <w:rStyle w:val="a3"/>
            <w:lang w:val="en-US"/>
          </w:rPr>
          <w:t>State</w:t>
        </w:r>
        <w:r w:rsidRPr="005E74D0">
          <w:rPr>
            <w:rStyle w:val="a3"/>
          </w:rPr>
          <w:t xml:space="preserve"> </w:t>
        </w:r>
        <w:r w:rsidRPr="005E74D0">
          <w:rPr>
            <w:rStyle w:val="a3"/>
            <w:lang w:val="en-US"/>
          </w:rPr>
          <w:t>Public</w:t>
        </w:r>
        <w:r w:rsidRPr="005E74D0">
          <w:rPr>
            <w:rStyle w:val="a3"/>
          </w:rPr>
          <w:t xml:space="preserve"> </w:t>
        </w:r>
        <w:r w:rsidRPr="005E74D0">
          <w:rPr>
            <w:rStyle w:val="a3"/>
            <w:lang w:val="en-US"/>
          </w:rPr>
          <w:t>Employees</w:t>
        </w:r>
        <w:r w:rsidRPr="005E74D0">
          <w:rPr>
            <w:rStyle w:val="a3"/>
          </w:rPr>
          <w:t xml:space="preserve"> </w:t>
        </w:r>
        <w:r w:rsidRPr="005E74D0">
          <w:rPr>
            <w:rStyle w:val="a3"/>
            <w:lang w:val="en-US"/>
          </w:rPr>
          <w:t>Retirement</w:t>
        </w:r>
        <w:r w:rsidRPr="005E74D0">
          <w:rPr>
            <w:rStyle w:val="a3"/>
          </w:rPr>
          <w:t xml:space="preserve"> </w:t>
        </w:r>
        <w:r w:rsidRPr="005E74D0">
          <w:rPr>
            <w:rStyle w:val="a3"/>
            <w:lang w:val="en-US"/>
          </w:rPr>
          <w:t>Fund</w:t>
        </w:r>
        <w:r w:rsidRPr="005E74D0">
          <w:rPr>
            <w:rStyle w:val="a3"/>
          </w:rPr>
          <w:t xml:space="preserve"> возобновил покупки акций </w:t>
        </w:r>
        <w:r w:rsidRPr="005E74D0">
          <w:rPr>
            <w:rStyle w:val="a3"/>
            <w:lang w:val="en-US"/>
          </w:rPr>
          <w:t>Strategy</w:t>
        </w:r>
        <w:r w:rsidRPr="005E74D0">
          <w:rPr>
            <w:rStyle w:val="a3"/>
          </w:rPr>
          <w:t xml:space="preserve"> (</w:t>
        </w:r>
        <w:r w:rsidRPr="005E74D0">
          <w:rPr>
            <w:rStyle w:val="a3"/>
            <w:lang w:val="en-US"/>
          </w:rPr>
          <w:t>MSTR</w:t>
        </w:r>
        <w:r w:rsidRPr="005E74D0">
          <w:rPr>
            <w:rStyle w:val="a3"/>
          </w:rPr>
          <w:t>) - на прошлой неделе купил 22 000 акций</w:t>
        </w:r>
        <w:r>
          <w:rPr>
            <w:webHidden/>
          </w:rPr>
          <w:tab/>
        </w:r>
        <w:r>
          <w:rPr>
            <w:webHidden/>
          </w:rPr>
          <w:fldChar w:fldCharType="begin"/>
        </w:r>
        <w:r>
          <w:rPr>
            <w:webHidden/>
          </w:rPr>
          <w:instrText xml:space="preserve"> PAGEREF _Toc222121006 \h </w:instrText>
        </w:r>
        <w:r>
          <w:rPr>
            <w:webHidden/>
          </w:rPr>
        </w:r>
        <w:r>
          <w:rPr>
            <w:webHidden/>
          </w:rPr>
          <w:fldChar w:fldCharType="separate"/>
        </w:r>
        <w:r>
          <w:rPr>
            <w:webHidden/>
          </w:rPr>
          <w:t>131</w:t>
        </w:r>
        <w:r>
          <w:rPr>
            <w:webHidden/>
          </w:rPr>
          <w:fldChar w:fldCharType="end"/>
        </w:r>
      </w:hyperlink>
    </w:p>
    <w:p w14:paraId="7F884453" w14:textId="12FBE571"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07" w:history="1">
        <w:r w:rsidRPr="005E74D0">
          <w:rPr>
            <w:rStyle w:val="a3"/>
            <w:noProof/>
          </w:rPr>
          <w:t>Bitget, 13.02.2026, Комитет Сената Индианы США одобрил криптовалютные опции для государственных пенсионных планов</w:t>
        </w:r>
        <w:r>
          <w:rPr>
            <w:noProof/>
            <w:webHidden/>
          </w:rPr>
          <w:tab/>
        </w:r>
        <w:r>
          <w:rPr>
            <w:noProof/>
            <w:webHidden/>
          </w:rPr>
          <w:fldChar w:fldCharType="begin"/>
        </w:r>
        <w:r>
          <w:rPr>
            <w:noProof/>
            <w:webHidden/>
          </w:rPr>
          <w:instrText xml:space="preserve"> PAGEREF _Toc222121007 \h </w:instrText>
        </w:r>
        <w:r>
          <w:rPr>
            <w:noProof/>
            <w:webHidden/>
          </w:rPr>
        </w:r>
        <w:r>
          <w:rPr>
            <w:noProof/>
            <w:webHidden/>
          </w:rPr>
          <w:fldChar w:fldCharType="separate"/>
        </w:r>
        <w:r>
          <w:rPr>
            <w:noProof/>
            <w:webHidden/>
          </w:rPr>
          <w:t>131</w:t>
        </w:r>
        <w:r>
          <w:rPr>
            <w:noProof/>
            <w:webHidden/>
          </w:rPr>
          <w:fldChar w:fldCharType="end"/>
        </w:r>
      </w:hyperlink>
    </w:p>
    <w:p w14:paraId="29B20FFA" w14:textId="160DB09D" w:rsidR="00395610" w:rsidRDefault="00395610">
      <w:pPr>
        <w:pStyle w:val="31"/>
        <w:rPr>
          <w:rFonts w:asciiTheme="minorHAnsi" w:eastAsiaTheme="minorEastAsia" w:hAnsiTheme="minorHAnsi" w:cstheme="minorBidi"/>
          <w:kern w:val="2"/>
          <w14:ligatures w14:val="standardContextual"/>
        </w:rPr>
      </w:pPr>
      <w:hyperlink w:anchor="_Toc222121008" w:history="1">
        <w:r w:rsidRPr="005E74D0">
          <w:rPr>
            <w:rStyle w:val="a3"/>
          </w:rPr>
          <w:t>13 февраля законодатели Индианы объявили о добавлении криптовалюты в государственные пенсионные планы после того, как сенатский комитет одобрил House Bill 1042. Этот законопроект позволит предлагать цифровые активы в качестве инвестиционного варианта в пенсионных программах, управляемых штатом.</w:t>
        </w:r>
        <w:r>
          <w:rPr>
            <w:webHidden/>
          </w:rPr>
          <w:tab/>
        </w:r>
        <w:r>
          <w:rPr>
            <w:webHidden/>
          </w:rPr>
          <w:fldChar w:fldCharType="begin"/>
        </w:r>
        <w:r>
          <w:rPr>
            <w:webHidden/>
          </w:rPr>
          <w:instrText xml:space="preserve"> PAGEREF _Toc222121008 \h </w:instrText>
        </w:r>
        <w:r>
          <w:rPr>
            <w:webHidden/>
          </w:rPr>
        </w:r>
        <w:r>
          <w:rPr>
            <w:webHidden/>
          </w:rPr>
          <w:fldChar w:fldCharType="separate"/>
        </w:r>
        <w:r>
          <w:rPr>
            <w:webHidden/>
          </w:rPr>
          <w:t>131</w:t>
        </w:r>
        <w:r>
          <w:rPr>
            <w:webHidden/>
          </w:rPr>
          <w:fldChar w:fldCharType="end"/>
        </w:r>
      </w:hyperlink>
    </w:p>
    <w:p w14:paraId="2F1BABFC" w14:textId="15F05A1B"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09" w:history="1">
        <w:r w:rsidRPr="005E74D0">
          <w:rPr>
            <w:rStyle w:val="a3"/>
            <w:noProof/>
          </w:rPr>
          <w:t>Энергомедиа, 13.02.2026, CPP Investments покупает 50% акций перуанской энергокомпании Inkia Energy</w:t>
        </w:r>
        <w:r>
          <w:rPr>
            <w:noProof/>
            <w:webHidden/>
          </w:rPr>
          <w:tab/>
        </w:r>
        <w:r>
          <w:rPr>
            <w:noProof/>
            <w:webHidden/>
          </w:rPr>
          <w:fldChar w:fldCharType="begin"/>
        </w:r>
        <w:r>
          <w:rPr>
            <w:noProof/>
            <w:webHidden/>
          </w:rPr>
          <w:instrText xml:space="preserve"> PAGEREF _Toc222121009 \h </w:instrText>
        </w:r>
        <w:r>
          <w:rPr>
            <w:noProof/>
            <w:webHidden/>
          </w:rPr>
        </w:r>
        <w:r>
          <w:rPr>
            <w:noProof/>
            <w:webHidden/>
          </w:rPr>
          <w:fldChar w:fldCharType="separate"/>
        </w:r>
        <w:r>
          <w:rPr>
            <w:noProof/>
            <w:webHidden/>
          </w:rPr>
          <w:t>133</w:t>
        </w:r>
        <w:r>
          <w:rPr>
            <w:noProof/>
            <w:webHidden/>
          </w:rPr>
          <w:fldChar w:fldCharType="end"/>
        </w:r>
      </w:hyperlink>
    </w:p>
    <w:p w14:paraId="53A1A4EF" w14:textId="412832BD" w:rsidR="00395610" w:rsidRDefault="00395610">
      <w:pPr>
        <w:pStyle w:val="31"/>
        <w:rPr>
          <w:rFonts w:asciiTheme="minorHAnsi" w:eastAsiaTheme="minorEastAsia" w:hAnsiTheme="minorHAnsi" w:cstheme="minorBidi"/>
          <w:kern w:val="2"/>
          <w14:ligatures w14:val="standardContextual"/>
        </w:rPr>
      </w:pPr>
      <w:hyperlink w:anchor="_Toc222121010" w:history="1">
        <w:r w:rsidRPr="005E74D0">
          <w:rPr>
            <w:rStyle w:val="a3"/>
          </w:rPr>
          <w:t>Канадский пенсионный инвестиционный фонд CPP Investments объявил о планах по приобретению 50% акций перуанской электроэнергетической компании Inkia Energy. Сделка будет совершена совместно с фондом I Squared Capital, а общая стоимость компании оценивается в 3,4 миллиарда долларов.</w:t>
        </w:r>
        <w:r>
          <w:rPr>
            <w:webHidden/>
          </w:rPr>
          <w:tab/>
        </w:r>
        <w:r>
          <w:rPr>
            <w:webHidden/>
          </w:rPr>
          <w:fldChar w:fldCharType="begin"/>
        </w:r>
        <w:r>
          <w:rPr>
            <w:webHidden/>
          </w:rPr>
          <w:instrText xml:space="preserve"> PAGEREF _Toc222121010 \h </w:instrText>
        </w:r>
        <w:r>
          <w:rPr>
            <w:webHidden/>
          </w:rPr>
        </w:r>
        <w:r>
          <w:rPr>
            <w:webHidden/>
          </w:rPr>
          <w:fldChar w:fldCharType="separate"/>
        </w:r>
        <w:r>
          <w:rPr>
            <w:webHidden/>
          </w:rPr>
          <w:t>133</w:t>
        </w:r>
        <w:r>
          <w:rPr>
            <w:webHidden/>
          </w:rPr>
          <w:fldChar w:fldCharType="end"/>
        </w:r>
      </w:hyperlink>
    </w:p>
    <w:p w14:paraId="7B413C1D" w14:textId="3B2166A3"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11" w:history="1">
        <w:r w:rsidRPr="005E74D0">
          <w:rPr>
            <w:rStyle w:val="a3"/>
            <w:noProof/>
            <w:lang w:val="en-US"/>
          </w:rPr>
          <w:t>bb</w:t>
        </w:r>
        <w:r w:rsidRPr="005E74D0">
          <w:rPr>
            <w:rStyle w:val="a3"/>
            <w:noProof/>
          </w:rPr>
          <w:t>.</w:t>
        </w:r>
        <w:r w:rsidRPr="005E74D0">
          <w:rPr>
            <w:rStyle w:val="a3"/>
            <w:noProof/>
            <w:lang w:val="en-US"/>
          </w:rPr>
          <w:t>lv</w:t>
        </w:r>
        <w:r w:rsidRPr="005E74D0">
          <w:rPr>
            <w:rStyle w:val="a3"/>
            <w:noProof/>
          </w:rPr>
          <w:t>, 14.02.2026, Что будет, если «раздать» накопления 2-го пенсионного уровня 6</w:t>
        </w:r>
        <w:r>
          <w:rPr>
            <w:noProof/>
            <w:webHidden/>
          </w:rPr>
          <w:tab/>
        </w:r>
        <w:r>
          <w:rPr>
            <w:noProof/>
            <w:webHidden/>
          </w:rPr>
          <w:fldChar w:fldCharType="begin"/>
        </w:r>
        <w:r>
          <w:rPr>
            <w:noProof/>
            <w:webHidden/>
          </w:rPr>
          <w:instrText xml:space="preserve"> PAGEREF _Toc222121011 \h </w:instrText>
        </w:r>
        <w:r>
          <w:rPr>
            <w:noProof/>
            <w:webHidden/>
          </w:rPr>
        </w:r>
        <w:r>
          <w:rPr>
            <w:noProof/>
            <w:webHidden/>
          </w:rPr>
          <w:fldChar w:fldCharType="separate"/>
        </w:r>
        <w:r>
          <w:rPr>
            <w:noProof/>
            <w:webHidden/>
          </w:rPr>
          <w:t>134</w:t>
        </w:r>
        <w:r>
          <w:rPr>
            <w:noProof/>
            <w:webHidden/>
          </w:rPr>
          <w:fldChar w:fldCharType="end"/>
        </w:r>
      </w:hyperlink>
    </w:p>
    <w:p w14:paraId="10AC15D4" w14:textId="2C6EF101" w:rsidR="00395610" w:rsidRDefault="00395610">
      <w:pPr>
        <w:pStyle w:val="31"/>
        <w:rPr>
          <w:rFonts w:asciiTheme="minorHAnsi" w:eastAsiaTheme="minorEastAsia" w:hAnsiTheme="minorHAnsi" w:cstheme="minorBidi"/>
          <w:kern w:val="2"/>
          <w14:ligatures w14:val="standardContextual"/>
        </w:rPr>
      </w:pPr>
      <w:hyperlink w:anchor="_Toc222121012" w:history="1">
        <w:r w:rsidRPr="005E74D0">
          <w:rPr>
            <w:rStyle w:val="a3"/>
          </w:rPr>
          <w:t>Постепенно и в Латвии разворачиваются дискуссии о том, не стоит ли пойти по стопам наших балтийских соседей и позволить жителям хотя бы частично изъять свои накопления во 2-м пенсионном уровне. Экономист Янис Ошлейс в социальной сети Х назвал одно из крайне негативных последствий для экономики в случае принятия такого решения:</w:t>
        </w:r>
        <w:r>
          <w:rPr>
            <w:webHidden/>
          </w:rPr>
          <w:tab/>
        </w:r>
        <w:r>
          <w:rPr>
            <w:webHidden/>
          </w:rPr>
          <w:fldChar w:fldCharType="begin"/>
        </w:r>
        <w:r>
          <w:rPr>
            <w:webHidden/>
          </w:rPr>
          <w:instrText xml:space="preserve"> PAGEREF _Toc222121012 \h </w:instrText>
        </w:r>
        <w:r>
          <w:rPr>
            <w:webHidden/>
          </w:rPr>
        </w:r>
        <w:r>
          <w:rPr>
            <w:webHidden/>
          </w:rPr>
          <w:fldChar w:fldCharType="separate"/>
        </w:r>
        <w:r>
          <w:rPr>
            <w:webHidden/>
          </w:rPr>
          <w:t>134</w:t>
        </w:r>
        <w:r>
          <w:rPr>
            <w:webHidden/>
          </w:rPr>
          <w:fldChar w:fldCharType="end"/>
        </w:r>
      </w:hyperlink>
    </w:p>
    <w:p w14:paraId="34CE3212" w14:textId="76689A79" w:rsidR="00395610" w:rsidRDefault="00395610">
      <w:pPr>
        <w:pStyle w:val="21"/>
        <w:tabs>
          <w:tab w:val="right" w:leader="dot" w:pos="9061"/>
        </w:tabs>
        <w:rPr>
          <w:rFonts w:asciiTheme="minorHAnsi" w:eastAsiaTheme="minorEastAsia" w:hAnsiTheme="minorHAnsi" w:cstheme="minorBidi"/>
          <w:noProof/>
          <w:kern w:val="2"/>
          <w14:ligatures w14:val="standardContextual"/>
        </w:rPr>
      </w:pPr>
      <w:hyperlink w:anchor="_Toc222121013" w:history="1">
        <w:r w:rsidRPr="005E74D0">
          <w:rPr>
            <w:rStyle w:val="a3"/>
            <w:noProof/>
            <w:lang w:val="en-US"/>
          </w:rPr>
          <w:t>Vietnam</w:t>
        </w:r>
        <w:r w:rsidRPr="005E74D0">
          <w:rPr>
            <w:rStyle w:val="a3"/>
            <w:noProof/>
          </w:rPr>
          <w:t>.</w:t>
        </w:r>
        <w:r w:rsidRPr="005E74D0">
          <w:rPr>
            <w:rStyle w:val="a3"/>
            <w:noProof/>
            <w:lang w:val="en-US"/>
          </w:rPr>
          <w:t>vn</w:t>
        </w:r>
        <w:r w:rsidRPr="005E74D0">
          <w:rPr>
            <w:rStyle w:val="a3"/>
            <w:noProof/>
          </w:rPr>
          <w:t>, 15.02.2026, В некоторых случаях пенсионные выплаты могут быть отменены.</w:t>
        </w:r>
        <w:r>
          <w:rPr>
            <w:noProof/>
            <w:webHidden/>
          </w:rPr>
          <w:tab/>
        </w:r>
        <w:r>
          <w:rPr>
            <w:noProof/>
            <w:webHidden/>
          </w:rPr>
          <w:fldChar w:fldCharType="begin"/>
        </w:r>
        <w:r>
          <w:rPr>
            <w:noProof/>
            <w:webHidden/>
          </w:rPr>
          <w:instrText xml:space="preserve"> PAGEREF _Toc222121013 \h </w:instrText>
        </w:r>
        <w:r>
          <w:rPr>
            <w:noProof/>
            <w:webHidden/>
          </w:rPr>
        </w:r>
        <w:r>
          <w:rPr>
            <w:noProof/>
            <w:webHidden/>
          </w:rPr>
          <w:fldChar w:fldCharType="separate"/>
        </w:r>
        <w:r>
          <w:rPr>
            <w:noProof/>
            <w:webHidden/>
          </w:rPr>
          <w:t>134</w:t>
        </w:r>
        <w:r>
          <w:rPr>
            <w:noProof/>
            <w:webHidden/>
          </w:rPr>
          <w:fldChar w:fldCharType="end"/>
        </w:r>
      </w:hyperlink>
    </w:p>
    <w:p w14:paraId="65639E06" w14:textId="2CA8B5FD" w:rsidR="00395610" w:rsidRDefault="00395610">
      <w:pPr>
        <w:pStyle w:val="31"/>
        <w:rPr>
          <w:rFonts w:asciiTheme="minorHAnsi" w:eastAsiaTheme="minorEastAsia" w:hAnsiTheme="minorHAnsi" w:cstheme="minorBidi"/>
          <w:kern w:val="2"/>
          <w14:ligatures w14:val="standardContextual"/>
        </w:rPr>
      </w:pPr>
      <w:hyperlink w:anchor="_Toc222121014" w:history="1">
        <w:r w:rsidRPr="005E74D0">
          <w:rPr>
            <w:rStyle w:val="a3"/>
          </w:rPr>
          <w:t>Согласно действующим правилам, агентство социального страхования (BHXH) выплачивает ежемесячные пенсии, пособия по социальному страхованию и ежемесячные выплаты. Одновременно с этим, в определенных случаях, оно взыскивает излишне выплаченные средства, чтобы гарантировать, что выплаты производятся надлежащим лицам в соответствии с установленной схемой и правилами.</w:t>
        </w:r>
        <w:r>
          <w:rPr>
            <w:webHidden/>
          </w:rPr>
          <w:tab/>
        </w:r>
        <w:r>
          <w:rPr>
            <w:webHidden/>
          </w:rPr>
          <w:fldChar w:fldCharType="begin"/>
        </w:r>
        <w:r>
          <w:rPr>
            <w:webHidden/>
          </w:rPr>
          <w:instrText xml:space="preserve"> PAGEREF _Toc222121014 \h </w:instrText>
        </w:r>
        <w:r>
          <w:rPr>
            <w:webHidden/>
          </w:rPr>
        </w:r>
        <w:r>
          <w:rPr>
            <w:webHidden/>
          </w:rPr>
          <w:fldChar w:fldCharType="separate"/>
        </w:r>
        <w:r>
          <w:rPr>
            <w:webHidden/>
          </w:rPr>
          <w:t>134</w:t>
        </w:r>
        <w:r>
          <w:rPr>
            <w:webHidden/>
          </w:rPr>
          <w:fldChar w:fldCharType="end"/>
        </w:r>
      </w:hyperlink>
    </w:p>
    <w:p w14:paraId="15E433F4" w14:textId="39B242F1" w:rsidR="00A0290C" w:rsidRPr="00A077DE" w:rsidRDefault="0016758D" w:rsidP="00310633">
      <w:pPr>
        <w:rPr>
          <w:b/>
          <w:caps/>
          <w:sz w:val="32"/>
        </w:rPr>
      </w:pPr>
      <w:r w:rsidRPr="00A077DE">
        <w:rPr>
          <w:caps/>
          <w:sz w:val="28"/>
        </w:rPr>
        <w:fldChar w:fldCharType="end"/>
      </w:r>
    </w:p>
    <w:p w14:paraId="6EA9C6EB" w14:textId="77777777" w:rsidR="00D1642B" w:rsidRPr="00A077DE" w:rsidRDefault="00D1642B" w:rsidP="00D1642B">
      <w:pPr>
        <w:pStyle w:val="251"/>
      </w:pPr>
      <w:bookmarkStart w:id="16" w:name="_Toc396864664"/>
      <w:bookmarkStart w:id="17" w:name="_Toc99318652"/>
      <w:bookmarkStart w:id="18" w:name="_Toc246216291"/>
      <w:bookmarkStart w:id="19" w:name="_Toc246297418"/>
      <w:bookmarkStart w:id="20" w:name="_Toc222120866"/>
      <w:bookmarkEnd w:id="8"/>
      <w:bookmarkEnd w:id="9"/>
      <w:bookmarkEnd w:id="10"/>
      <w:bookmarkEnd w:id="11"/>
      <w:bookmarkEnd w:id="12"/>
      <w:bookmarkEnd w:id="13"/>
      <w:bookmarkEnd w:id="14"/>
      <w:bookmarkEnd w:id="15"/>
      <w:r w:rsidRPr="00A077DE">
        <w:lastRenderedPageBreak/>
        <w:t>НОВОСТИ ПЕНСИОННОЙ ОТРАСЛИ</w:t>
      </w:r>
      <w:bookmarkEnd w:id="16"/>
      <w:bookmarkEnd w:id="17"/>
      <w:bookmarkEnd w:id="20"/>
    </w:p>
    <w:p w14:paraId="024116D1" w14:textId="77777777" w:rsidR="00111D7C" w:rsidRPr="00A077D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2120867"/>
      <w:bookmarkEnd w:id="18"/>
      <w:bookmarkEnd w:id="19"/>
      <w:r w:rsidRPr="00A077DE">
        <w:t>Новости отрасли НПФ</w:t>
      </w:r>
      <w:bookmarkEnd w:id="21"/>
      <w:bookmarkEnd w:id="22"/>
      <w:bookmarkEnd w:id="23"/>
      <w:bookmarkEnd w:id="27"/>
    </w:p>
    <w:p w14:paraId="47242F16" w14:textId="332D25DE" w:rsidR="00376128" w:rsidRPr="00A077DE" w:rsidRDefault="00376128" w:rsidP="00376128">
      <w:pPr>
        <w:pStyle w:val="2"/>
      </w:pPr>
      <w:bookmarkStart w:id="28" w:name="ф1"/>
      <w:bookmarkStart w:id="29" w:name="_Hlk221877521"/>
      <w:bookmarkStart w:id="30" w:name="_Toc222120868"/>
      <w:bookmarkEnd w:id="28"/>
      <w:r w:rsidRPr="00A077DE">
        <w:t xml:space="preserve">Ваш Пенсионный Брокер, 13.02.2026, </w:t>
      </w:r>
      <w:bookmarkEnd w:id="29"/>
      <w:r w:rsidRPr="00A077DE">
        <w:t xml:space="preserve">НПФ ГАЗФОНД ПН завоевал гран-при премии </w:t>
      </w:r>
      <w:r w:rsidR="005D402E">
        <w:t>«</w:t>
      </w:r>
      <w:r w:rsidRPr="00A077DE">
        <w:t>Финансовая элита России</w:t>
      </w:r>
      <w:r w:rsidR="005D402E">
        <w:t>»</w:t>
      </w:r>
      <w:bookmarkEnd w:id="30"/>
    </w:p>
    <w:p w14:paraId="522F4977" w14:textId="02BF2668" w:rsidR="00376128" w:rsidRPr="00A077DE" w:rsidRDefault="00376128" w:rsidP="00FC34A6">
      <w:pPr>
        <w:pStyle w:val="3"/>
      </w:pPr>
      <w:bookmarkStart w:id="31" w:name="_Toc222120869"/>
      <w:r w:rsidRPr="00A077DE">
        <w:t xml:space="preserve">НПФ ГАЗФОНД ПН удостоен высшей отраслевой награды - ГРАН-ПРИ в номинации </w:t>
      </w:r>
      <w:r w:rsidR="005D402E">
        <w:t>«</w:t>
      </w:r>
      <w:r w:rsidRPr="00A077DE">
        <w:t>Негосударственные Пенсионные Фонды</w:t>
      </w:r>
      <w:r w:rsidR="005D402E">
        <w:t>»</w:t>
      </w:r>
      <w:r w:rsidRPr="00A077DE">
        <w:t xml:space="preserve"> на XX юбилейной церемонии премии </w:t>
      </w:r>
      <w:r w:rsidR="005D402E">
        <w:t>«</w:t>
      </w:r>
      <w:r w:rsidRPr="00A077DE">
        <w:t>Финансовая Элита России</w:t>
      </w:r>
      <w:r w:rsidR="005D402E">
        <w:t>»</w:t>
      </w:r>
      <w:r w:rsidRPr="00A077DE">
        <w:t xml:space="preserve">, которая состоялась 11 февраля в Москве. Эта победа и звание </w:t>
      </w:r>
      <w:r w:rsidR="005D402E">
        <w:t>«</w:t>
      </w:r>
      <w:r w:rsidRPr="00A077DE">
        <w:t>НПФ Года</w:t>
      </w:r>
      <w:r w:rsidR="005D402E">
        <w:t>»</w:t>
      </w:r>
      <w:r w:rsidRPr="00A077DE">
        <w:t xml:space="preserve"> является признанием выдающихся результатов Фонда по итогам 2025 года, в котором он подтвердил статус одного из лидеров пенсионного рынка.</w:t>
      </w:r>
      <w:bookmarkEnd w:id="31"/>
    </w:p>
    <w:p w14:paraId="7B223856" w14:textId="77777777" w:rsidR="00376128" w:rsidRPr="00A077DE" w:rsidRDefault="00376128" w:rsidP="00376128">
      <w:r w:rsidRPr="00A077DE">
        <w:t>Эксперты особо выделили инвестиционную стратегию Фонда, которая демонстрирует устойчивое сочетание высокой доходности и максимальной надежности. По программе долгосрочных сбережений (ПДС) НПФ ГАЗФОНД ПН обеспечил доходность 18,3%. Технологическим прорывом стал запуск собственного современного Личного кабинета, который сделал управление накоплениями простым, безопасным и прозрачным.</w:t>
      </w:r>
    </w:p>
    <w:p w14:paraId="6AD840D6" w14:textId="77777777" w:rsidR="00376128" w:rsidRPr="00A077DE" w:rsidRDefault="00376128" w:rsidP="00376128">
      <w:r w:rsidRPr="00A077DE">
        <w:t>Успех Фонда основан на доверии миллионов: его клиентская база превышает 6,7 млн человек по всей России. Фонд выстраивает многоканальную систему поддержки. Помимо очной помощи в 48 региональных офисах, клиенты могут получать оперативные консультации экспертов и в цифровых каналах, которые объединяют более 100 000 подписчиков в социальных сетях и мессенджерах.</w:t>
      </w:r>
    </w:p>
    <w:p w14:paraId="053C4CDA" w14:textId="0D82E58D" w:rsidR="00376128" w:rsidRPr="00A077DE" w:rsidRDefault="00376128" w:rsidP="00376128">
      <w:r w:rsidRPr="00A077DE">
        <w:t xml:space="preserve">В шорт-лист премии в подгруппе </w:t>
      </w:r>
      <w:r w:rsidR="005D402E">
        <w:t>«</w:t>
      </w:r>
      <w:r w:rsidRPr="00A077DE">
        <w:t>Негосударственные Пенсионные Фонды</w:t>
      </w:r>
      <w:r w:rsidR="005D402E">
        <w:t>»</w:t>
      </w:r>
      <w:r w:rsidRPr="00A077DE">
        <w:t xml:space="preserve"> вошли ведущие игроки рынка, что делает победу НПФ ГАЗФОНД ПН особенно значимой. Среди номинантов были такие фонды, как Сбер НПФ, НПФ ВТБ Пенсионный фонд, НПФ </w:t>
      </w:r>
      <w:r w:rsidR="005D402E">
        <w:t>«</w:t>
      </w:r>
      <w:r w:rsidRPr="00A077DE">
        <w:t>Альфа</w:t>
      </w:r>
      <w:r w:rsidR="005D402E">
        <w:t>»</w:t>
      </w:r>
      <w:r w:rsidRPr="00A077DE">
        <w:t xml:space="preserve">, НПФ </w:t>
      </w:r>
      <w:r w:rsidR="005D402E">
        <w:t>«</w:t>
      </w:r>
      <w:r w:rsidRPr="00A077DE">
        <w:t>Эволюция</w:t>
      </w:r>
      <w:r w:rsidR="005D402E">
        <w:t>»</w:t>
      </w:r>
      <w:r w:rsidRPr="00A077DE">
        <w:t>, и другие. Завоевание главного приза в такой конкурентной среде подчеркивает эффективность выбранной стратегии и качество управления.</w:t>
      </w:r>
    </w:p>
    <w:p w14:paraId="755D0B74" w14:textId="7672DA3B" w:rsidR="00376128" w:rsidRPr="00A077DE" w:rsidRDefault="00376128" w:rsidP="00376128">
      <w:r w:rsidRPr="00A077DE">
        <w:t xml:space="preserve">Получение ГРАН-ПРИ премии </w:t>
      </w:r>
      <w:r w:rsidR="005D402E">
        <w:t>«</w:t>
      </w:r>
      <w:r w:rsidRPr="00A077DE">
        <w:t>Финансовая Элита России</w:t>
      </w:r>
      <w:r w:rsidR="005D402E">
        <w:t>»</w:t>
      </w:r>
      <w:r w:rsidRPr="00A077DE">
        <w:t xml:space="preserve"> - это не только оценка прошлых заслуг, но и подтверждение того, что НПФ ГАЗФОНД ПН задает новые стандарты на рынке, делая пенсионные сбережения по-настоящему доходными, технологичными и доступными для миллионов россиян.</w:t>
      </w:r>
    </w:p>
    <w:p w14:paraId="161503B4" w14:textId="1785F27A" w:rsidR="00111D7C" w:rsidRDefault="00376128" w:rsidP="00376128">
      <w:hyperlink r:id="rId8" w:history="1">
        <w:r w:rsidRPr="00A077DE">
          <w:rPr>
            <w:rStyle w:val="a3"/>
          </w:rPr>
          <w:t>http://pbroker.ru/?p=81612</w:t>
        </w:r>
      </w:hyperlink>
    </w:p>
    <w:p w14:paraId="786314A6" w14:textId="77777777" w:rsidR="00796DB8" w:rsidRDefault="00796DB8" w:rsidP="00796DB8">
      <w:pPr>
        <w:pStyle w:val="2"/>
      </w:pPr>
      <w:bookmarkStart w:id="32" w:name="_Toc222120870"/>
      <w:r>
        <w:t>rostecnpf.ru, 13.02.2026, Фонд показал стабильную доходность за 2025 год</w:t>
      </w:r>
      <w:bookmarkEnd w:id="32"/>
    </w:p>
    <w:p w14:paraId="0C1C25DC" w14:textId="527F0C16" w:rsidR="00796DB8" w:rsidRDefault="00796DB8" w:rsidP="00FC34A6">
      <w:pPr>
        <w:pStyle w:val="3"/>
      </w:pPr>
      <w:bookmarkStart w:id="33" w:name="_Toc222120871"/>
      <w:r>
        <w:t xml:space="preserve">Хорошие новости для клиентов АО </w:t>
      </w:r>
      <w:r w:rsidR="005D402E">
        <w:t>«</w:t>
      </w:r>
      <w:r>
        <w:t xml:space="preserve">НПФ </w:t>
      </w:r>
      <w:r w:rsidR="005D402E">
        <w:t>«</w:t>
      </w:r>
      <w:r>
        <w:t>Ростех</w:t>
      </w:r>
      <w:r w:rsidR="005D402E">
        <w:t>»</w:t>
      </w:r>
      <w:r>
        <w:t>: Фонд показал стабильную доходность за 2025 год.</w:t>
      </w:r>
      <w:bookmarkEnd w:id="33"/>
    </w:p>
    <w:p w14:paraId="2EE51EA6" w14:textId="28C28C6E" w:rsidR="00796DB8" w:rsidRDefault="00796DB8" w:rsidP="00796DB8">
      <w:r>
        <w:t xml:space="preserve">Мы рады сообщить нашим клиентам об итогах инвестиционной деятельности НПФ </w:t>
      </w:r>
      <w:r w:rsidR="005D402E">
        <w:t>«</w:t>
      </w:r>
      <w:r>
        <w:t>Ростех</w:t>
      </w:r>
      <w:r w:rsidR="005D402E">
        <w:t>»</w:t>
      </w:r>
      <w:r>
        <w:t xml:space="preserve"> в 2025 году. Благодаря эффективной работе команды Фонда и продуманной инвестиционной стратегии Ваши пенсионные средства показали устойчивый рост:</w:t>
      </w:r>
    </w:p>
    <w:p w14:paraId="26D582D9" w14:textId="77777777" w:rsidR="00796DB8" w:rsidRDefault="00796DB8" w:rsidP="00796DB8">
      <w:r>
        <w:lastRenderedPageBreak/>
        <w:t>20,3% - по программам негосударственного пенсионного обеспечения (НПО) и долгосрочных сбережений (ПДС);</w:t>
      </w:r>
    </w:p>
    <w:p w14:paraId="68098FAD" w14:textId="77777777" w:rsidR="00796DB8" w:rsidRDefault="00796DB8" w:rsidP="00796DB8">
      <w:r>
        <w:t>18,89% - по обязательному пенсионному страхованию (ОПС).</w:t>
      </w:r>
    </w:p>
    <w:p w14:paraId="51D9DFAD" w14:textId="77777777" w:rsidR="00796DB8" w:rsidRDefault="00796DB8" w:rsidP="00796DB8">
      <w:r>
        <w:t>Эти показатели отражают эффективность управления активами Фонда в прошедшем году.</w:t>
      </w:r>
    </w:p>
    <w:p w14:paraId="2E66C50B" w14:textId="77777777" w:rsidR="00796DB8" w:rsidRDefault="00796DB8" w:rsidP="00796DB8">
      <w:r>
        <w:t>Начисленный доход увеличивает суммы на счетах участников программ:</w:t>
      </w:r>
    </w:p>
    <w:p w14:paraId="37A1FEA1" w14:textId="77777777" w:rsidR="00796DB8" w:rsidRDefault="00796DB8" w:rsidP="00796DB8">
      <w:r>
        <w:t>в рамках НПО и ПДС средства растут за счёт добровольных взносов и инвестиционного дохода, что позволяет формировать дополнительные средства к пенсии;</w:t>
      </w:r>
    </w:p>
    <w:p w14:paraId="5CB232D7" w14:textId="77777777" w:rsidR="00796DB8" w:rsidRDefault="00796DB8" w:rsidP="00796DB8">
      <w:r>
        <w:t>по ОПС доход прибавляется к пенсионным накоплениям, сформированным из обязательных взносов, отчислявшихся работодателями до 2014 года.</w:t>
      </w:r>
    </w:p>
    <w:p w14:paraId="3B553F77" w14:textId="77777777" w:rsidR="00796DB8" w:rsidRDefault="00796DB8" w:rsidP="00796DB8">
      <w:r>
        <w:t>Информацию о начисленном доходе и условиях программ можно уточнить:</w:t>
      </w:r>
    </w:p>
    <w:p w14:paraId="50709E82" w14:textId="77777777" w:rsidR="00796DB8" w:rsidRDefault="00796DB8" w:rsidP="00796DB8">
      <w:r>
        <w:t>в личном кабинете на сайте Фонда;</w:t>
      </w:r>
    </w:p>
    <w:p w14:paraId="0B7DB8BF" w14:textId="77777777" w:rsidR="00796DB8" w:rsidRDefault="00796DB8" w:rsidP="00796DB8">
      <w:r>
        <w:t>на сайте: www.rostecnpf.ru;</w:t>
      </w:r>
    </w:p>
    <w:p w14:paraId="712530DB" w14:textId="77777777" w:rsidR="00796DB8" w:rsidRDefault="00796DB8" w:rsidP="00796DB8">
      <w:r>
        <w:t>по телефону: 8 800 600 89 15</w:t>
      </w:r>
    </w:p>
    <w:p w14:paraId="3AD0279D" w14:textId="3BC38113" w:rsidR="00796DB8" w:rsidRDefault="005D402E" w:rsidP="00796DB8">
      <w:r>
        <w:t>«</w:t>
      </w:r>
      <w:r w:rsidR="00796DB8">
        <w:t>2025 год стал для нас периодом уверенного роста. Мы рады, что смогли оправдать доверие наших основных клиентов — работников промышленности страны, обеспечив достойную доходность по всем направлениям. Это результат слаженной работы команды, продуманной инвестиционной политики и внимательного отношения к рискам. Мы продолжим делать всё возможное, чтобы пенсионные средства росли и работали на будущее наших клиентов</w:t>
      </w:r>
      <w:r>
        <w:t>»</w:t>
      </w:r>
      <w:r w:rsidR="00796DB8">
        <w:t xml:space="preserve">, — отметила генеральный директор АО </w:t>
      </w:r>
      <w:r>
        <w:t>«</w:t>
      </w:r>
      <w:r w:rsidR="00796DB8">
        <w:t xml:space="preserve">НПФ </w:t>
      </w:r>
      <w:r>
        <w:t>«</w:t>
      </w:r>
      <w:r w:rsidR="00796DB8">
        <w:t>Ростех</w:t>
      </w:r>
      <w:r>
        <w:t>»</w:t>
      </w:r>
      <w:r w:rsidR="00796DB8">
        <w:t xml:space="preserve"> Гульназ Кадырова.</w:t>
      </w:r>
    </w:p>
    <w:p w14:paraId="4407B565" w14:textId="1D3F8C40" w:rsidR="00796DB8" w:rsidRPr="00A077DE" w:rsidRDefault="00796DB8" w:rsidP="00796DB8">
      <w:hyperlink r:id="rId9" w:history="1">
        <w:r w:rsidRPr="00E6312D">
          <w:rPr>
            <w:rStyle w:val="a3"/>
          </w:rPr>
          <w:t>https://rostecnpf.ru/news/khoroshie-novosti-dlya-klientov-ao-npf-rostekh/</w:t>
        </w:r>
      </w:hyperlink>
      <w:r>
        <w:t xml:space="preserve"> </w:t>
      </w:r>
    </w:p>
    <w:p w14:paraId="33D67702" w14:textId="64B851CB" w:rsidR="009D579A" w:rsidRDefault="009D579A" w:rsidP="009D579A">
      <w:pPr>
        <w:pStyle w:val="2"/>
      </w:pPr>
      <w:bookmarkStart w:id="34" w:name="_Toc222120872"/>
      <w:r>
        <w:t xml:space="preserve">Банковское обозрение, 13.02.2026, XX юбилейная премия </w:t>
      </w:r>
      <w:r w:rsidR="005D402E">
        <w:t>«</w:t>
      </w:r>
      <w:r>
        <w:t>Финансовая элита России</w:t>
      </w:r>
      <w:r w:rsidR="005D402E">
        <w:t>»</w:t>
      </w:r>
      <w:r>
        <w:t xml:space="preserve"> подвела итоги 2025 года</w:t>
      </w:r>
      <w:bookmarkEnd w:id="34"/>
    </w:p>
    <w:p w14:paraId="45A048B0" w14:textId="4A9C3B39" w:rsidR="009D579A" w:rsidRDefault="009D579A" w:rsidP="00FC34A6">
      <w:pPr>
        <w:pStyle w:val="3"/>
      </w:pPr>
      <w:bookmarkStart w:id="35" w:name="_Toc222120873"/>
      <w:r>
        <w:t xml:space="preserve">11 февраля 2026 года в Москве, в парадных залах Культурного центра ГлавУпДК при МИД России, состоялась двадцатая юбилейная церемония вручения премии </w:t>
      </w:r>
      <w:r w:rsidR="005D402E">
        <w:t>«</w:t>
      </w:r>
      <w:r>
        <w:t>Финансовая элита России</w:t>
      </w:r>
      <w:r w:rsidR="005D402E">
        <w:t>»</w:t>
      </w:r>
      <w:r>
        <w:t>.</w:t>
      </w:r>
      <w:bookmarkEnd w:id="35"/>
    </w:p>
    <w:p w14:paraId="31117449" w14:textId="0B23EB83" w:rsidR="009D579A" w:rsidRDefault="009D579A" w:rsidP="009D579A">
      <w:r>
        <w:t xml:space="preserve">Событие стало не просто подведением итогов 2025 года, а настоящим барометром зрелости всей индустрии. </w:t>
      </w:r>
      <w:r w:rsidR="005D402E">
        <w:t>«</w:t>
      </w:r>
      <w:r>
        <w:t>Двадцать лет истории — это тысячи успешных кейсов и целая плеяда триумфаторов. За эти годы было все: периоды бурного роста, структурных трансформаций и глобальных вызовов. Каждый раз премия доказывала: российский финансовый сектор способен не просто адаптироваться, а находить прорывные решения в любых обстоятельствах</w:t>
      </w:r>
      <w:r w:rsidR="005D402E">
        <w:t>»</w:t>
      </w:r>
      <w:r>
        <w:t>, — подчеркнула Ольга Фридман, продюсер премии и руководитель Оргкомитета.</w:t>
      </w:r>
    </w:p>
    <w:p w14:paraId="05A6E106" w14:textId="0D311772" w:rsidR="009D579A" w:rsidRDefault="009D579A" w:rsidP="009D579A">
      <w:r>
        <w:t xml:space="preserve">Торжественный вечер прошел в компании блестящего тандема ведущих телеканала </w:t>
      </w:r>
      <w:r w:rsidR="005D402E">
        <w:t>«</w:t>
      </w:r>
      <w:r>
        <w:t>Россия</w:t>
      </w:r>
      <w:r w:rsidR="005D402E">
        <w:t>»</w:t>
      </w:r>
      <w:r>
        <w:t xml:space="preserve"> — Веры Красовой и Юрия Богданова. Юбилейный наградной список объединил более трех десятков позиций, охватив все ключевые направления финансовой отрасли. Наряду с классическими наградами премии — </w:t>
      </w:r>
      <w:r w:rsidR="005D402E">
        <w:t>«</w:t>
      </w:r>
      <w:r>
        <w:t>Гран-при</w:t>
      </w:r>
      <w:r w:rsidR="005D402E">
        <w:t>»</w:t>
      </w:r>
      <w:r>
        <w:t xml:space="preserve">, </w:t>
      </w:r>
      <w:r w:rsidR="005D402E">
        <w:t>«</w:t>
      </w:r>
      <w:r>
        <w:t>Надежность</w:t>
      </w:r>
      <w:r w:rsidR="005D402E">
        <w:t>»</w:t>
      </w:r>
      <w:r>
        <w:t xml:space="preserve"> и </w:t>
      </w:r>
      <w:r w:rsidR="005D402E">
        <w:t>«</w:t>
      </w:r>
      <w:r>
        <w:t>Динамика развития</w:t>
      </w:r>
      <w:r w:rsidR="005D402E">
        <w:t>»</w:t>
      </w:r>
      <w:r>
        <w:t xml:space="preserve">, признание получили кейсы и проекты в специальных и индивидуальных номинациях. Среди гостей присутствовали первые лица банков, </w:t>
      </w:r>
      <w:r>
        <w:lastRenderedPageBreak/>
        <w:t xml:space="preserve">руководители страховых, инвестиционных, управляющих и лизинговых компаний, </w:t>
      </w:r>
      <w:r w:rsidRPr="009D579A">
        <w:rPr>
          <w:b/>
          <w:bCs/>
        </w:rPr>
        <w:t>НПФ</w:t>
      </w:r>
      <w:r>
        <w:t>, а также представители СМИ и профильных ассоциаций.</w:t>
      </w:r>
    </w:p>
    <w:p w14:paraId="6E13681C" w14:textId="061242E4" w:rsidR="009D579A" w:rsidRDefault="009D579A" w:rsidP="009D579A">
      <w:r>
        <w:t xml:space="preserve">Комментируя юбилейную дату, основатель премии Максим Вяземский сказал: </w:t>
      </w:r>
      <w:r w:rsidR="005D402E">
        <w:t>«</w:t>
      </w:r>
      <w:r>
        <w:t>Премия всегда была и остается зеркалом отрасли — отражением ее динамики, надежности и репутации. На пороге третьего десятилетия я искренне верю: впереди нас ждут еще более впечатляющие победы и прорывы, которые мы все вместе отметим с гордостью</w:t>
      </w:r>
      <w:r w:rsidR="005D402E">
        <w:t>»</w:t>
      </w:r>
      <w:r>
        <w:t>.</w:t>
      </w:r>
    </w:p>
    <w:p w14:paraId="798DFE91" w14:textId="77777777" w:rsidR="009D579A" w:rsidRDefault="009D579A" w:rsidP="009D579A">
      <w:r>
        <w:t>Награды победителям вручали эксперты и члены Попечительского и Экспертного советов премии, авторитетные персоны российского делового сообщества. В своих выступлениях они дали оценку текущему состоянию рынка и пожелали лауреатам новых свершений.</w:t>
      </w:r>
    </w:p>
    <w:p w14:paraId="573D7B58" w14:textId="58FAF3CC" w:rsidR="006C6E8A" w:rsidRDefault="006C6E8A" w:rsidP="006C6E8A">
      <w:r>
        <w:t xml:space="preserve">Алексей Мухин, заместитель генерального директора АКРА, акцентировал внимание на устойчивости бизнеса: </w:t>
      </w:r>
      <w:r w:rsidR="005D402E">
        <w:t>«</w:t>
      </w:r>
      <w:r>
        <w:t>Компании продолжают развиваться в условиях значительной кредитной нагрузки, и, несмотря на начавшийся цикл снижения ставки, стоимость обслуживания долга для многих остаётся существенной. Хочется пожелать бизнесу кредитной устойчивости в эпоху высоких ставок и сохранения набранной динамики в рамках намеченных планов</w:t>
      </w:r>
      <w:r w:rsidR="005D402E">
        <w:t>»</w:t>
      </w:r>
      <w:r>
        <w:t>.</w:t>
      </w:r>
    </w:p>
    <w:p w14:paraId="6CB1C1F2" w14:textId="01E3C7D8" w:rsidR="006C6E8A" w:rsidRDefault="006C6E8A" w:rsidP="006C6E8A">
      <w:r>
        <w:t xml:space="preserve">Успехи страхового сектора отметил Евгений Уфимцев, Президент ВСС: </w:t>
      </w:r>
      <w:r w:rsidR="005D402E">
        <w:t>«</w:t>
      </w:r>
      <w:r>
        <w:t>ОСАГО стало неотъемлемой частью жизни, а страхование жизни за два года получило мощный импульс роста. Сегодня в Государственной думе перед Комитетом по финансовым рынкам подтвердили: развитие страхования жизни и инвестиционного страхования - одна из ключевых задач государства. Лидеры отрасли - настоящие рыночные чемпионы, новые законы помогут их развитию. Поэтому мне очень приятно, что страховщики жизни среди лидеров финансовой отрасли</w:t>
      </w:r>
      <w:r w:rsidR="005D402E">
        <w:t>»</w:t>
      </w:r>
      <w:r>
        <w:t>.</w:t>
      </w:r>
    </w:p>
    <w:p w14:paraId="7A6A5F17" w14:textId="70722EE5" w:rsidR="006C6E8A" w:rsidRDefault="006C6E8A" w:rsidP="006C6E8A">
      <w:r>
        <w:t xml:space="preserve">Павел Самиев, генеральный директор АЦ </w:t>
      </w:r>
      <w:r w:rsidR="005D402E">
        <w:t>«</w:t>
      </w:r>
      <w:r>
        <w:t>БизнесДром</w:t>
      </w:r>
      <w:r w:rsidR="005D402E">
        <w:t>»</w:t>
      </w:r>
      <w:r>
        <w:t xml:space="preserve">, председатель комитета по финансовым рынкам </w:t>
      </w:r>
      <w:r w:rsidR="005D402E">
        <w:t>«</w:t>
      </w:r>
      <w:r>
        <w:t>ОПОРА РОССИИ</w:t>
      </w:r>
      <w:r w:rsidR="005D402E">
        <w:t>»</w:t>
      </w:r>
      <w:r>
        <w:t xml:space="preserve">, который участвовал в награждении различных подгрупп, подчеркнул особую энергетику значимой даты: </w:t>
      </w:r>
      <w:r w:rsidR="005D402E">
        <w:t>«</w:t>
      </w:r>
      <w:r>
        <w:t xml:space="preserve">Поздравляю всех с 20-летием премии </w:t>
      </w:r>
      <w:r w:rsidR="005D402E">
        <w:t>«</w:t>
      </w:r>
      <w:r>
        <w:t>Финансовая элита России</w:t>
      </w:r>
      <w:r w:rsidR="005D402E">
        <w:t>»</w:t>
      </w:r>
      <w:r>
        <w:t xml:space="preserve"> - это юбилейный срок! Прорывные компании и люди двигают финансовый рынок вперед, показывая прогресс и энергию. Финансовый рынок - это прежде всего профессионалы с горящими глазами, которые делают его лучше</w:t>
      </w:r>
      <w:r w:rsidR="005D402E">
        <w:t>»</w:t>
      </w:r>
      <w:r>
        <w:t>.</w:t>
      </w:r>
    </w:p>
    <w:p w14:paraId="5DCEF110" w14:textId="57AC7B0B" w:rsidR="006C6E8A" w:rsidRDefault="006C6E8A" w:rsidP="006C6E8A">
      <w:r>
        <w:t xml:space="preserve">Основной массив наград завоевала в этот раз сфера управления активами и брокерского обслуживания. Дмитрий Таскин, директор по развитию первичного рынка облигаций Московской биржи, награждая управляющие, инвестиционные и брокерские компании, резюмировал: </w:t>
      </w:r>
      <w:r w:rsidR="005D402E">
        <w:t>«</w:t>
      </w:r>
      <w:r>
        <w:t>Можно с уверенностью констатировать, что фондовый рынок справился со всеми вызовами последних лет, получил новый импульс для движения вперед, в первую очередь благодаря развитию инфраструктуры и технологий и, конечно же, активному вовлечению со стороны профучастников, эмитентов и инвесторов, без которых успех был бы невозможен. Хочу поблагодарить и поздравить всех победителей в подгруппе, ваши достижения - это залог новых высот рынка в будущем</w:t>
      </w:r>
      <w:r w:rsidR="005D402E">
        <w:t>»</w:t>
      </w:r>
      <w:r>
        <w:t>.</w:t>
      </w:r>
    </w:p>
    <w:p w14:paraId="6702C874" w14:textId="285825BD" w:rsidR="006C6E8A" w:rsidRDefault="006C6E8A" w:rsidP="006C6E8A">
      <w:r>
        <w:t xml:space="preserve">Дмитрий Орехов, управляющий директор рейтингового агентства НКР, отметил важность признания заслуг лидеров отрасли в это непростое время: </w:t>
      </w:r>
      <w:r w:rsidR="005D402E">
        <w:t>«</w:t>
      </w:r>
      <w:r>
        <w:t xml:space="preserve">В условиях макроэкономической нестабильности все участники рынка сталкиваются с новыми вызовами в своей работе. Благодаря премии </w:t>
      </w:r>
      <w:r w:rsidR="005D402E">
        <w:t>«</w:t>
      </w:r>
      <w:r>
        <w:t>Финансовая элита России</w:t>
      </w:r>
      <w:r w:rsidR="005D402E">
        <w:t>»</w:t>
      </w:r>
      <w:r>
        <w:t xml:space="preserve">, отмечающей 20-летний юбилей, можно выделить компании, которые добиваются успеха, создают </w:t>
      </w:r>
      <w:r>
        <w:lastRenderedPageBreak/>
        <w:t>ценность для клиентов, укрепляют акционерную стоимость и вызывают гордость у своих сотрудников</w:t>
      </w:r>
      <w:r w:rsidR="005D402E">
        <w:t>»</w:t>
      </w:r>
      <w:r>
        <w:t>.</w:t>
      </w:r>
    </w:p>
    <w:p w14:paraId="6192C50A" w14:textId="62F6A29F" w:rsidR="006C6E8A" w:rsidRDefault="006C6E8A" w:rsidP="006C6E8A">
      <w:r>
        <w:t xml:space="preserve">Личным отношением к развитию индустрии и важности финансовой ответственности со сцены поделился Марат Сафиуллин, Эксперт Лаборатории финансовой грамотности Экономического факультета МГУ им. М.В. Ломоносова и Финансового университета при Правительстве РФ: </w:t>
      </w:r>
      <w:r w:rsidR="005D402E">
        <w:t>«</w:t>
      </w:r>
      <w:r>
        <w:t>Говорят, в НПФ невозможно не влюбиться. И правда: пенсия - лучшая неизбежность, но от этого не менее прекрасная. А забота о себе в будущем - это, пожалуй, самая чистая форма любви. Моя любовь к индустрии меркантильна - я зрелый человек и знаю, что достойная старость не случается сама. Поэтому я открыл ПДС. Это история, где выигрывают все. Выбирайте будущее с теми, кто умеет его строить лучше всех</w:t>
      </w:r>
      <w:r w:rsidR="005D402E">
        <w:t>»</w:t>
      </w:r>
      <w:r>
        <w:t>.</w:t>
      </w:r>
    </w:p>
    <w:p w14:paraId="576BFF61" w14:textId="06A64FA4" w:rsidR="009D579A" w:rsidRDefault="009D579A" w:rsidP="009D579A">
      <w:r>
        <w:t xml:space="preserve">Лауреаты XX премии </w:t>
      </w:r>
      <w:r w:rsidR="005D402E">
        <w:t>«</w:t>
      </w:r>
      <w:r>
        <w:t>Финансовая Элита России 2025</w:t>
      </w:r>
      <w:r w:rsidR="005D402E">
        <w:t>»</w:t>
      </w:r>
    </w:p>
    <w:p w14:paraId="65310C12" w14:textId="13372896" w:rsidR="009D579A" w:rsidRDefault="009D579A" w:rsidP="009D579A">
      <w:r>
        <w:t xml:space="preserve">В подгруппе </w:t>
      </w:r>
      <w:r w:rsidR="005D402E">
        <w:t>«</w:t>
      </w:r>
      <w:r>
        <w:t>Персональные номинации</w:t>
      </w:r>
      <w:r w:rsidR="005D402E">
        <w:t>»</w:t>
      </w:r>
      <w:r>
        <w:t>:</w:t>
      </w:r>
    </w:p>
    <w:p w14:paraId="25A8F498" w14:textId="08BE15A2" w:rsidR="009D579A" w:rsidRDefault="009D579A" w:rsidP="009D579A">
      <w:r>
        <w:t xml:space="preserve">Евгений Уфимцев, президент ВСС — </w:t>
      </w:r>
      <w:r w:rsidR="005D402E">
        <w:t>«</w:t>
      </w:r>
      <w:r>
        <w:t>За вклад в развитие страхового рынка</w:t>
      </w:r>
      <w:r w:rsidR="005D402E">
        <w:t>»</w:t>
      </w:r>
    </w:p>
    <w:p w14:paraId="5DBC2DD4" w14:textId="712D9C3D" w:rsidR="009D579A" w:rsidRDefault="009D579A" w:rsidP="009D579A">
      <w:r>
        <w:t xml:space="preserve">Юлия Кузнецова, основатель и генеральный директор </w:t>
      </w:r>
      <w:r w:rsidR="005D402E">
        <w:t>«</w:t>
      </w:r>
      <w:r>
        <w:t>Международный онлайн-университет инвестиций</w:t>
      </w:r>
      <w:r w:rsidR="005D402E">
        <w:t>»</w:t>
      </w:r>
      <w:r>
        <w:t xml:space="preserve"> — </w:t>
      </w:r>
      <w:r w:rsidR="005D402E">
        <w:t>«</w:t>
      </w:r>
      <w:r>
        <w:t>Инвестиционный советник года</w:t>
      </w:r>
      <w:r w:rsidR="005D402E">
        <w:t>»</w:t>
      </w:r>
    </w:p>
    <w:p w14:paraId="17370A37" w14:textId="1505DE6F" w:rsidR="009D579A" w:rsidRDefault="009D579A" w:rsidP="009D579A">
      <w:r>
        <w:t xml:space="preserve">В подгруппе </w:t>
      </w:r>
      <w:r w:rsidR="005D402E">
        <w:t>«</w:t>
      </w:r>
      <w:r>
        <w:t>Банки</w:t>
      </w:r>
      <w:r w:rsidR="005D402E">
        <w:t>»</w:t>
      </w:r>
      <w:r>
        <w:t>:</w:t>
      </w:r>
    </w:p>
    <w:p w14:paraId="358F9E8C" w14:textId="2F2B8283" w:rsidR="009D579A" w:rsidRDefault="009D579A" w:rsidP="009D579A">
      <w:r>
        <w:t xml:space="preserve">Совкомбанк — </w:t>
      </w:r>
      <w:r w:rsidR="005D402E">
        <w:t>«</w:t>
      </w:r>
      <w:r>
        <w:t>Надежность</w:t>
      </w:r>
      <w:r w:rsidR="005D402E">
        <w:t>»</w:t>
      </w:r>
    </w:p>
    <w:p w14:paraId="61C22E09" w14:textId="4600049D" w:rsidR="009D579A" w:rsidRDefault="009D579A" w:rsidP="009D579A">
      <w:r>
        <w:t xml:space="preserve">Банк ВТБ — </w:t>
      </w:r>
      <w:r w:rsidR="005D402E">
        <w:t>«</w:t>
      </w:r>
      <w:r>
        <w:t>Интернет-банк года для малого и среднего бизнеса</w:t>
      </w:r>
      <w:r w:rsidR="005D402E">
        <w:t>»</w:t>
      </w:r>
    </w:p>
    <w:p w14:paraId="716CEC8D" w14:textId="465D8FB7" w:rsidR="009D579A" w:rsidRDefault="009D579A" w:rsidP="009D579A">
      <w:r>
        <w:t xml:space="preserve">Банк </w:t>
      </w:r>
      <w:r w:rsidR="005D402E">
        <w:t>«</w:t>
      </w:r>
      <w:r>
        <w:t>ВБРР</w:t>
      </w:r>
      <w:r w:rsidR="005D402E">
        <w:t>»</w:t>
      </w:r>
      <w:r>
        <w:t xml:space="preserve"> — </w:t>
      </w:r>
      <w:r w:rsidR="005D402E">
        <w:t>«</w:t>
      </w:r>
      <w:r>
        <w:t>Банк года для обслуживания семей состоятельных клиентов</w:t>
      </w:r>
      <w:r w:rsidR="005D402E">
        <w:t>»</w:t>
      </w:r>
    </w:p>
    <w:p w14:paraId="7ABBE2E4" w14:textId="39C25452" w:rsidR="009D579A" w:rsidRDefault="009D579A" w:rsidP="009D579A">
      <w:r>
        <w:t xml:space="preserve">МКБ — </w:t>
      </w:r>
      <w:r w:rsidR="005D402E">
        <w:t>«</w:t>
      </w:r>
      <w:r>
        <w:t>Банковский вклад года</w:t>
      </w:r>
      <w:r w:rsidR="005D402E">
        <w:t>»</w:t>
      </w:r>
    </w:p>
    <w:p w14:paraId="14FC46D5" w14:textId="34AC783C" w:rsidR="009D579A" w:rsidRDefault="009D579A" w:rsidP="009D579A">
      <w:r>
        <w:t xml:space="preserve">Совкомбанк — </w:t>
      </w:r>
      <w:r w:rsidR="005D402E">
        <w:t>«</w:t>
      </w:r>
      <w:r>
        <w:t>Инновационное развитие</w:t>
      </w:r>
      <w:r w:rsidR="005D402E">
        <w:t>»</w:t>
      </w:r>
    </w:p>
    <w:p w14:paraId="2D36128D" w14:textId="7B3ADEE8" w:rsidR="009D579A" w:rsidRDefault="009D579A" w:rsidP="009D579A">
      <w:r>
        <w:t xml:space="preserve">Первоуральскбанк — </w:t>
      </w:r>
      <w:r w:rsidR="005D402E">
        <w:t>«</w:t>
      </w:r>
      <w:r>
        <w:t>За высокую корпоративную прозрачность и социальную ответственность</w:t>
      </w:r>
      <w:r w:rsidR="005D402E">
        <w:t>»</w:t>
      </w:r>
    </w:p>
    <w:p w14:paraId="0E727568" w14:textId="1A3BDDE5" w:rsidR="009D579A" w:rsidRDefault="009D579A" w:rsidP="009D579A">
      <w:r>
        <w:t xml:space="preserve">Инго Банк — </w:t>
      </w:r>
      <w:r w:rsidR="005D402E">
        <w:t>«</w:t>
      </w:r>
      <w:r>
        <w:t>Кобрендинговая программа лояльности года</w:t>
      </w:r>
      <w:r w:rsidR="005D402E">
        <w:t>»</w:t>
      </w:r>
    </w:p>
    <w:p w14:paraId="580EC383" w14:textId="76C7FC7E" w:rsidR="009D579A" w:rsidRDefault="009D579A" w:rsidP="009D579A">
      <w:r>
        <w:t xml:space="preserve">В подгруппе </w:t>
      </w:r>
      <w:r w:rsidR="005D402E">
        <w:t>«</w:t>
      </w:r>
      <w:r>
        <w:t>Страховые компании и страхование жизни</w:t>
      </w:r>
      <w:r w:rsidR="005D402E">
        <w:t>»</w:t>
      </w:r>
      <w:r>
        <w:t>:</w:t>
      </w:r>
    </w:p>
    <w:p w14:paraId="496F634A" w14:textId="2717702A" w:rsidR="009D579A" w:rsidRDefault="009D579A" w:rsidP="009D579A">
      <w:r>
        <w:t xml:space="preserve">ГСК </w:t>
      </w:r>
      <w:r w:rsidR="005D402E">
        <w:t>«</w:t>
      </w:r>
      <w:r>
        <w:t>Югория</w:t>
      </w:r>
      <w:r w:rsidR="005D402E">
        <w:t>»</w:t>
      </w:r>
      <w:r>
        <w:t xml:space="preserve"> — </w:t>
      </w:r>
      <w:r w:rsidR="005D402E">
        <w:t>«</w:t>
      </w:r>
      <w:r>
        <w:t>Страховая компания года в сегменте автострахования</w:t>
      </w:r>
      <w:r w:rsidR="005D402E">
        <w:t>»</w:t>
      </w:r>
    </w:p>
    <w:p w14:paraId="5140DA89" w14:textId="06C44F1A" w:rsidR="009D579A" w:rsidRDefault="009D579A" w:rsidP="009D579A">
      <w:r>
        <w:t xml:space="preserve">ПСБ Страхование жизни — </w:t>
      </w:r>
      <w:r w:rsidR="005D402E">
        <w:t>«</w:t>
      </w:r>
      <w:r>
        <w:t>Признание года: страховой продукт для private banking</w:t>
      </w:r>
      <w:r w:rsidR="005D402E">
        <w:t>»</w:t>
      </w:r>
    </w:p>
    <w:p w14:paraId="400C8CA4" w14:textId="5290C012" w:rsidR="009D579A" w:rsidRDefault="009D579A" w:rsidP="009D579A">
      <w:r>
        <w:t xml:space="preserve">СК </w:t>
      </w:r>
      <w:r w:rsidR="005D402E">
        <w:t>«</w:t>
      </w:r>
      <w:r>
        <w:t>Ингосстрах-Жизнь</w:t>
      </w:r>
      <w:r w:rsidR="005D402E">
        <w:t>»</w:t>
      </w:r>
      <w:r>
        <w:t xml:space="preserve"> — </w:t>
      </w:r>
      <w:r w:rsidR="005D402E">
        <w:t>«</w:t>
      </w:r>
      <w:r>
        <w:t>Забота о будущем: лучшие страховые продукты для детей</w:t>
      </w:r>
      <w:r w:rsidR="005D402E">
        <w:t>»</w:t>
      </w:r>
    </w:p>
    <w:p w14:paraId="3C7C455F" w14:textId="00B1EA12" w:rsidR="009D579A" w:rsidRDefault="009D579A" w:rsidP="009D579A">
      <w:r>
        <w:t xml:space="preserve">В подгруппе </w:t>
      </w:r>
      <w:r w:rsidR="005D402E">
        <w:t>«</w:t>
      </w:r>
      <w:r>
        <w:t>Управляющие компании</w:t>
      </w:r>
      <w:r w:rsidR="005D402E">
        <w:t>»</w:t>
      </w:r>
      <w:r>
        <w:t>:</w:t>
      </w:r>
    </w:p>
    <w:p w14:paraId="067E2688" w14:textId="5ECD5C92" w:rsidR="009D579A" w:rsidRDefault="009D579A" w:rsidP="009D579A">
      <w:r>
        <w:t xml:space="preserve">УК </w:t>
      </w:r>
      <w:r w:rsidR="005D402E">
        <w:t>«</w:t>
      </w:r>
      <w:r>
        <w:t>Альфа-Капитал</w:t>
      </w:r>
      <w:r w:rsidR="005D402E">
        <w:t>»</w:t>
      </w:r>
      <w:r>
        <w:t xml:space="preserve"> — </w:t>
      </w:r>
      <w:r w:rsidR="005D402E">
        <w:t>«</w:t>
      </w:r>
      <w:r>
        <w:t>Гран-при: управляющая компания года</w:t>
      </w:r>
      <w:r w:rsidR="005D402E">
        <w:t>»</w:t>
      </w:r>
    </w:p>
    <w:p w14:paraId="3098DACA" w14:textId="4EE5F8DD" w:rsidR="009D579A" w:rsidRDefault="005D402E" w:rsidP="009D579A">
      <w:r>
        <w:t>«</w:t>
      </w:r>
      <w:r w:rsidR="009D579A">
        <w:t>РСХБ Управление Активами</w:t>
      </w:r>
      <w:r>
        <w:t>»</w:t>
      </w:r>
      <w:r w:rsidR="009D579A">
        <w:t xml:space="preserve"> — </w:t>
      </w:r>
      <w:r>
        <w:t>«</w:t>
      </w:r>
      <w:r w:rsidR="009D579A">
        <w:t>Надежность</w:t>
      </w:r>
      <w:r>
        <w:t>»</w:t>
      </w:r>
    </w:p>
    <w:p w14:paraId="730E57BD" w14:textId="4002235B" w:rsidR="009D579A" w:rsidRDefault="005D402E" w:rsidP="009D579A">
      <w:r>
        <w:t>«</w:t>
      </w:r>
      <w:r w:rsidR="009D579A">
        <w:t>РЕГИОН Эссет Менеджмент</w:t>
      </w:r>
      <w:r>
        <w:t>»</w:t>
      </w:r>
      <w:r w:rsidR="009D579A">
        <w:t xml:space="preserve"> — </w:t>
      </w:r>
      <w:r>
        <w:t>«</w:t>
      </w:r>
      <w:r w:rsidR="009D579A">
        <w:t>Компания года для институциональных инвесторов</w:t>
      </w:r>
      <w:r>
        <w:t>»</w:t>
      </w:r>
    </w:p>
    <w:p w14:paraId="0848DE22" w14:textId="31A09E10" w:rsidR="009D579A" w:rsidRDefault="009D579A" w:rsidP="009D579A">
      <w:r>
        <w:t xml:space="preserve">УК ПСБ — </w:t>
      </w:r>
      <w:r w:rsidR="005D402E">
        <w:t>«</w:t>
      </w:r>
      <w:r>
        <w:t>Компания года в сфере управления ОПИФ</w:t>
      </w:r>
      <w:r w:rsidR="005D402E">
        <w:t>»</w:t>
      </w:r>
    </w:p>
    <w:p w14:paraId="6E7E6430" w14:textId="0EE1DCC2" w:rsidR="009D579A" w:rsidRDefault="009D579A" w:rsidP="009D579A">
      <w:r>
        <w:t xml:space="preserve">УК </w:t>
      </w:r>
      <w:r w:rsidR="005D402E">
        <w:t>«</w:t>
      </w:r>
      <w:r>
        <w:t>БКС</w:t>
      </w:r>
      <w:r w:rsidR="005D402E">
        <w:t>»</w:t>
      </w:r>
      <w:r>
        <w:t xml:space="preserve"> — </w:t>
      </w:r>
      <w:r w:rsidR="005D402E">
        <w:t>«</w:t>
      </w:r>
      <w:r>
        <w:t>Компания года в сфере доверительного управления частным капиталом</w:t>
      </w:r>
      <w:r w:rsidR="005D402E">
        <w:t>»</w:t>
      </w:r>
    </w:p>
    <w:p w14:paraId="01D67B3B" w14:textId="5EA74132" w:rsidR="009D579A" w:rsidRDefault="009D579A" w:rsidP="009D579A">
      <w:r>
        <w:t xml:space="preserve">УК </w:t>
      </w:r>
      <w:r w:rsidR="005D402E">
        <w:t>«</w:t>
      </w:r>
      <w:r>
        <w:t>Первая</w:t>
      </w:r>
      <w:r w:rsidR="005D402E">
        <w:t>»</w:t>
      </w:r>
      <w:r>
        <w:t xml:space="preserve"> — </w:t>
      </w:r>
      <w:r w:rsidR="005D402E">
        <w:t>«</w:t>
      </w:r>
      <w:r>
        <w:t>Компания пятилетия на рынке управления активами в рознице</w:t>
      </w:r>
      <w:r w:rsidR="005D402E">
        <w:t>»</w:t>
      </w:r>
    </w:p>
    <w:p w14:paraId="1C42283B" w14:textId="61460A2F" w:rsidR="009D579A" w:rsidRDefault="009D579A" w:rsidP="009D579A">
      <w:r>
        <w:t xml:space="preserve">В подгруппе </w:t>
      </w:r>
      <w:r w:rsidR="005D402E">
        <w:t>«</w:t>
      </w:r>
      <w:r>
        <w:t>Инвестиционные и брокерские компании</w:t>
      </w:r>
      <w:r w:rsidR="005D402E">
        <w:t>»</w:t>
      </w:r>
      <w:r>
        <w:t>:</w:t>
      </w:r>
    </w:p>
    <w:p w14:paraId="310E0FD7" w14:textId="2DA59743" w:rsidR="009D579A" w:rsidRDefault="005D402E" w:rsidP="009D579A">
      <w:r>
        <w:lastRenderedPageBreak/>
        <w:t>«</w:t>
      </w:r>
      <w:r w:rsidR="009D579A">
        <w:t>Финам</w:t>
      </w:r>
      <w:r>
        <w:t>»</w:t>
      </w:r>
      <w:r w:rsidR="009D579A">
        <w:t xml:space="preserve"> — </w:t>
      </w:r>
      <w:r>
        <w:t>«</w:t>
      </w:r>
      <w:r w:rsidR="009D579A">
        <w:t>Гран-при: Инновационный финтех-проект года</w:t>
      </w:r>
      <w:r>
        <w:t>»</w:t>
      </w:r>
    </w:p>
    <w:p w14:paraId="038282A0" w14:textId="4C4131E9" w:rsidR="009D579A" w:rsidRDefault="005D402E" w:rsidP="009D579A">
      <w:r>
        <w:t>«</w:t>
      </w:r>
      <w:r w:rsidR="009D579A">
        <w:t>БК РЕГИОН</w:t>
      </w:r>
      <w:r>
        <w:t>»</w:t>
      </w:r>
      <w:r w:rsidR="009D579A">
        <w:t xml:space="preserve"> — </w:t>
      </w:r>
      <w:r>
        <w:t>«</w:t>
      </w:r>
      <w:r w:rsidR="009D579A">
        <w:t>Брокерская компания для институциональных инвесторов</w:t>
      </w:r>
      <w:r>
        <w:t>»</w:t>
      </w:r>
    </w:p>
    <w:p w14:paraId="40D9ED98" w14:textId="0064798D" w:rsidR="009D579A" w:rsidRDefault="009D579A" w:rsidP="009D579A">
      <w:r>
        <w:t xml:space="preserve">Go Invest — </w:t>
      </w:r>
      <w:r w:rsidR="005D402E">
        <w:t>«</w:t>
      </w:r>
      <w:r>
        <w:t>Инвестиционная компания года для состоятельных клиентов</w:t>
      </w:r>
      <w:r w:rsidR="005D402E">
        <w:t>»</w:t>
      </w:r>
    </w:p>
    <w:p w14:paraId="037CC646" w14:textId="27D45698" w:rsidR="009D579A" w:rsidRDefault="005D402E" w:rsidP="009D579A">
      <w:r>
        <w:t>«</w:t>
      </w:r>
      <w:r w:rsidR="009D579A">
        <w:t>БКС Мир инвестиций</w:t>
      </w:r>
      <w:r>
        <w:t>»</w:t>
      </w:r>
      <w:r w:rsidR="009D579A">
        <w:t xml:space="preserve"> — </w:t>
      </w:r>
      <w:r>
        <w:t>«</w:t>
      </w:r>
      <w:r w:rsidR="009D579A">
        <w:t>Инвестиционная аналитическая экспертиза года</w:t>
      </w:r>
      <w:r>
        <w:t>»</w:t>
      </w:r>
    </w:p>
    <w:p w14:paraId="64CF2E0A" w14:textId="4BE90FAB" w:rsidR="009D579A" w:rsidRDefault="009D579A" w:rsidP="009D579A">
      <w:r>
        <w:t xml:space="preserve">Инвестиционная компания Fontvielle (Фонтвьель) — </w:t>
      </w:r>
      <w:r w:rsidR="005D402E">
        <w:t>«</w:t>
      </w:r>
      <w:r>
        <w:t>Компания года в управлении частным капиталом</w:t>
      </w:r>
      <w:r w:rsidR="005D402E">
        <w:t>»</w:t>
      </w:r>
    </w:p>
    <w:p w14:paraId="7B2621D3" w14:textId="574FC859" w:rsidR="009D579A" w:rsidRDefault="009D579A" w:rsidP="009D579A">
      <w:r>
        <w:t xml:space="preserve">В подгруппе </w:t>
      </w:r>
      <w:r w:rsidR="005D402E">
        <w:t>«</w:t>
      </w:r>
      <w:r>
        <w:t>Негосударственные пенсионные фонды</w:t>
      </w:r>
      <w:r w:rsidR="005D402E">
        <w:t>»</w:t>
      </w:r>
      <w:r>
        <w:t>:</w:t>
      </w:r>
    </w:p>
    <w:p w14:paraId="00ECA6F3" w14:textId="290396FF" w:rsidR="009D579A" w:rsidRDefault="005D402E" w:rsidP="009D579A">
      <w:r>
        <w:t>«</w:t>
      </w:r>
      <w:r w:rsidR="009D579A" w:rsidRPr="009D579A">
        <w:rPr>
          <w:b/>
          <w:bCs/>
        </w:rPr>
        <w:t>НПФ ГАЗФОНД</w:t>
      </w:r>
      <w:r w:rsidR="009D579A">
        <w:t xml:space="preserve"> пенсионные накопления</w:t>
      </w:r>
      <w:r>
        <w:t>»</w:t>
      </w:r>
      <w:r w:rsidR="009D579A">
        <w:t xml:space="preserve"> — </w:t>
      </w:r>
      <w:r>
        <w:t>«</w:t>
      </w:r>
      <w:r w:rsidR="009D579A">
        <w:t xml:space="preserve">Гран-При: </w:t>
      </w:r>
      <w:r w:rsidR="009D579A" w:rsidRPr="009D579A">
        <w:rPr>
          <w:b/>
          <w:bCs/>
        </w:rPr>
        <w:t>НПФ</w:t>
      </w:r>
      <w:r w:rsidR="009D579A">
        <w:t xml:space="preserve"> года</w:t>
      </w:r>
      <w:r>
        <w:t>»</w:t>
      </w:r>
    </w:p>
    <w:p w14:paraId="11CD5F2B" w14:textId="7B6F1B7E" w:rsidR="009D579A" w:rsidRDefault="005D402E" w:rsidP="009D579A">
      <w:r>
        <w:t>«</w:t>
      </w:r>
      <w:r w:rsidR="009D579A" w:rsidRPr="009D579A">
        <w:rPr>
          <w:b/>
          <w:bCs/>
        </w:rPr>
        <w:t>НПФ Сбербанка</w:t>
      </w:r>
      <w:r>
        <w:t>»</w:t>
      </w:r>
      <w:r w:rsidR="009D579A">
        <w:t xml:space="preserve"> — </w:t>
      </w:r>
      <w:r>
        <w:t>«</w:t>
      </w:r>
      <w:r w:rsidR="009D579A" w:rsidRPr="009D579A">
        <w:rPr>
          <w:b/>
          <w:bCs/>
        </w:rPr>
        <w:t>НПФ</w:t>
      </w:r>
      <w:r w:rsidR="009D579A">
        <w:t xml:space="preserve"> года по </w:t>
      </w:r>
      <w:r w:rsidR="009D579A" w:rsidRPr="009D579A">
        <w:rPr>
          <w:b/>
          <w:bCs/>
        </w:rPr>
        <w:t>ПДС</w:t>
      </w:r>
      <w:r>
        <w:t>»</w:t>
      </w:r>
    </w:p>
    <w:p w14:paraId="0EC8B284" w14:textId="00CF77C9" w:rsidR="009D579A" w:rsidRDefault="009D579A" w:rsidP="009D579A">
      <w:r w:rsidRPr="009D579A">
        <w:rPr>
          <w:b/>
          <w:bCs/>
        </w:rPr>
        <w:t>НПФ ПСБ</w:t>
      </w:r>
      <w:r>
        <w:t xml:space="preserve"> — </w:t>
      </w:r>
      <w:r w:rsidR="005D402E">
        <w:t>«</w:t>
      </w:r>
      <w:r>
        <w:t>Динамика развития</w:t>
      </w:r>
      <w:r w:rsidR="005D402E">
        <w:t>»</w:t>
      </w:r>
    </w:p>
    <w:p w14:paraId="44753247" w14:textId="478AC6D3" w:rsidR="009D579A" w:rsidRDefault="005D402E" w:rsidP="009D579A">
      <w:r>
        <w:t>«</w:t>
      </w:r>
      <w:r w:rsidR="009D579A" w:rsidRPr="009D579A">
        <w:rPr>
          <w:b/>
          <w:bCs/>
        </w:rPr>
        <w:t>НПФ Совкомбанк</w:t>
      </w:r>
      <w:r>
        <w:t>»</w:t>
      </w:r>
      <w:r w:rsidR="009D579A">
        <w:t xml:space="preserve"> — </w:t>
      </w:r>
      <w:r>
        <w:t>«</w:t>
      </w:r>
      <w:r w:rsidR="009D579A">
        <w:t>Корпоративная пенсионная программа: новый золотой стандарт социального пакета</w:t>
      </w:r>
      <w:r>
        <w:t>»</w:t>
      </w:r>
    </w:p>
    <w:p w14:paraId="5F16B874" w14:textId="6F814538" w:rsidR="009D579A" w:rsidRDefault="009D579A" w:rsidP="009D579A">
      <w:r>
        <w:t xml:space="preserve">В подгруппе </w:t>
      </w:r>
      <w:r w:rsidR="005D402E">
        <w:t>«</w:t>
      </w:r>
      <w:r>
        <w:t>Финтех</w:t>
      </w:r>
      <w:r w:rsidR="005D402E">
        <w:t>»</w:t>
      </w:r>
      <w:r>
        <w:t>:</w:t>
      </w:r>
    </w:p>
    <w:p w14:paraId="05AF1675" w14:textId="08166AEB" w:rsidR="009D579A" w:rsidRDefault="009D579A" w:rsidP="009D579A">
      <w:r>
        <w:t xml:space="preserve">JetLend — </w:t>
      </w:r>
      <w:r w:rsidR="005D402E">
        <w:t>«</w:t>
      </w:r>
      <w:r>
        <w:t>Платформа года для альтернативных инвестиций</w:t>
      </w:r>
      <w:r w:rsidR="005D402E">
        <w:t>»</w:t>
      </w:r>
    </w:p>
    <w:p w14:paraId="28FD3197" w14:textId="3956D947" w:rsidR="009D579A" w:rsidRDefault="009D579A" w:rsidP="009D579A">
      <w:r>
        <w:t xml:space="preserve">В подгруппе </w:t>
      </w:r>
      <w:r w:rsidR="005D402E">
        <w:t>«</w:t>
      </w:r>
      <w:r>
        <w:t>Лизинговые компании</w:t>
      </w:r>
      <w:r w:rsidR="005D402E">
        <w:t>»</w:t>
      </w:r>
      <w:r>
        <w:t>:</w:t>
      </w:r>
    </w:p>
    <w:p w14:paraId="14643258" w14:textId="7C5A956D" w:rsidR="009D579A" w:rsidRDefault="009D579A" w:rsidP="009D579A">
      <w:r>
        <w:t xml:space="preserve">Росагролизинг — </w:t>
      </w:r>
      <w:r w:rsidR="005D402E">
        <w:t>«</w:t>
      </w:r>
      <w:r>
        <w:t>Гран-при: Лизинговая компания года</w:t>
      </w:r>
      <w:r w:rsidR="005D402E">
        <w:t>»</w:t>
      </w:r>
    </w:p>
    <w:p w14:paraId="62EC0E31" w14:textId="054ACC28" w:rsidR="009D579A" w:rsidRDefault="005D402E" w:rsidP="009D579A">
      <w:r>
        <w:t>«</w:t>
      </w:r>
      <w:r w:rsidR="009D579A">
        <w:t xml:space="preserve">Лизинговая компания </w:t>
      </w:r>
      <w:r>
        <w:t>«</w:t>
      </w:r>
      <w:r w:rsidR="009D579A">
        <w:t>КАМАЗ</w:t>
      </w:r>
      <w:r>
        <w:t>»</w:t>
      </w:r>
      <w:r w:rsidR="009D579A">
        <w:t xml:space="preserve"> — </w:t>
      </w:r>
      <w:r>
        <w:t>«</w:t>
      </w:r>
      <w:r w:rsidR="009D579A">
        <w:t>Компания года в сфере автолизинга</w:t>
      </w:r>
      <w:r>
        <w:t>»</w:t>
      </w:r>
    </w:p>
    <w:p w14:paraId="14E95ECC" w14:textId="0DF426C0" w:rsidR="009D579A" w:rsidRDefault="009D579A" w:rsidP="009D579A">
      <w:r>
        <w:t xml:space="preserve">В подгруппе </w:t>
      </w:r>
      <w:r w:rsidR="005D402E">
        <w:t>«</w:t>
      </w:r>
      <w:r>
        <w:t>Факторинговые компании</w:t>
      </w:r>
      <w:r w:rsidR="005D402E">
        <w:t>»</w:t>
      </w:r>
      <w:r>
        <w:t>:</w:t>
      </w:r>
    </w:p>
    <w:p w14:paraId="57E6684A" w14:textId="582780B3" w:rsidR="009D579A" w:rsidRDefault="005D402E" w:rsidP="009D579A">
      <w:r>
        <w:t>«</w:t>
      </w:r>
      <w:r w:rsidR="009D579A">
        <w:t>СмартФакт</w:t>
      </w:r>
      <w:r>
        <w:t>»</w:t>
      </w:r>
      <w:r w:rsidR="009D579A">
        <w:t xml:space="preserve"> — </w:t>
      </w:r>
      <w:r>
        <w:t>«</w:t>
      </w:r>
      <w:r w:rsidR="009D579A">
        <w:t>Надежность</w:t>
      </w:r>
      <w:r>
        <w:t>»</w:t>
      </w:r>
    </w:p>
    <w:p w14:paraId="3D3BB0DB" w14:textId="2E7B6CA3" w:rsidR="009D579A" w:rsidRDefault="009D579A" w:rsidP="009D579A">
      <w:r>
        <w:t xml:space="preserve">В подгруппе </w:t>
      </w:r>
      <w:r w:rsidR="005D402E">
        <w:t>«</w:t>
      </w:r>
      <w:r>
        <w:t>Эмитенты</w:t>
      </w:r>
      <w:r w:rsidR="005D402E">
        <w:t>»</w:t>
      </w:r>
      <w:r>
        <w:t>:</w:t>
      </w:r>
    </w:p>
    <w:p w14:paraId="35FC9076" w14:textId="31BAD33F" w:rsidR="009D579A" w:rsidRDefault="005D402E" w:rsidP="009D579A">
      <w:r>
        <w:t>«</w:t>
      </w:r>
      <w:r w:rsidR="009D579A">
        <w:t>Оил Ресурс</w:t>
      </w:r>
      <w:r>
        <w:t>»</w:t>
      </w:r>
      <w:r w:rsidR="009D579A">
        <w:t xml:space="preserve"> — </w:t>
      </w:r>
      <w:r>
        <w:t>«</w:t>
      </w:r>
      <w:r w:rsidR="009D579A">
        <w:t>Эмитент года в нефтегазовом секторе</w:t>
      </w:r>
      <w:r>
        <w:t>»</w:t>
      </w:r>
    </w:p>
    <w:p w14:paraId="353EBC9C" w14:textId="03EDBD6E" w:rsidR="009D579A" w:rsidRDefault="009D579A" w:rsidP="009D579A">
      <w:r>
        <w:t xml:space="preserve">В подгруппе </w:t>
      </w:r>
      <w:r w:rsidR="005D402E">
        <w:t>«</w:t>
      </w:r>
      <w:r>
        <w:t>Специализированные организации</w:t>
      </w:r>
      <w:r w:rsidR="005D402E">
        <w:t>»</w:t>
      </w:r>
      <w:r>
        <w:t>:</w:t>
      </w:r>
    </w:p>
    <w:p w14:paraId="42D679EC" w14:textId="31534D1C" w:rsidR="009D579A" w:rsidRDefault="009D579A" w:rsidP="009D579A">
      <w:r>
        <w:t xml:space="preserve">Эко-сервис </w:t>
      </w:r>
      <w:r w:rsidR="005D402E">
        <w:t>«</w:t>
      </w:r>
      <w:r>
        <w:t>Сохрани Лес</w:t>
      </w:r>
      <w:r w:rsidR="005D402E">
        <w:t>»</w:t>
      </w:r>
      <w:r>
        <w:t xml:space="preserve">— </w:t>
      </w:r>
      <w:r w:rsidR="005D402E">
        <w:t>«</w:t>
      </w:r>
      <w:r>
        <w:t>ESG проект года</w:t>
      </w:r>
      <w:r w:rsidR="005D402E">
        <w:t>»</w:t>
      </w:r>
    </w:p>
    <w:p w14:paraId="391036FD" w14:textId="586884F3" w:rsidR="009D579A" w:rsidRDefault="009D579A" w:rsidP="009D579A">
      <w:r>
        <w:t xml:space="preserve">Эндаумент-фонд </w:t>
      </w:r>
      <w:r w:rsidR="005D402E">
        <w:t>«</w:t>
      </w:r>
      <w:r>
        <w:t>Филантроп</w:t>
      </w:r>
      <w:r w:rsidR="005D402E">
        <w:t>»</w:t>
      </w:r>
      <w:r>
        <w:t xml:space="preserve"> — </w:t>
      </w:r>
      <w:r w:rsidR="005D402E">
        <w:t>«</w:t>
      </w:r>
      <w:r>
        <w:t>Решение года для филантропических инвестиций</w:t>
      </w:r>
      <w:r w:rsidR="005D402E">
        <w:t>»</w:t>
      </w:r>
    </w:p>
    <w:p w14:paraId="39D24D4F" w14:textId="07A744CF" w:rsidR="00376128" w:rsidRDefault="009D579A" w:rsidP="009D579A">
      <w:hyperlink r:id="rId10" w:history="1">
        <w:r w:rsidRPr="00E6312D">
          <w:rPr>
            <w:rStyle w:val="a3"/>
          </w:rPr>
          <w:t>https://bosfera.ru/press-release/xx-yubileynaya-premiya-finansovaya-elita-rossii-podvela-itogi-2025-goda</w:t>
        </w:r>
      </w:hyperlink>
    </w:p>
    <w:p w14:paraId="01E97EA9" w14:textId="77777777" w:rsidR="009D579A" w:rsidRPr="00A077DE" w:rsidRDefault="009D579A" w:rsidP="009D579A"/>
    <w:p w14:paraId="3F3BD793" w14:textId="77777777" w:rsidR="00111D7C" w:rsidRPr="00494230" w:rsidRDefault="00111D7C" w:rsidP="00111D7C">
      <w:pPr>
        <w:pStyle w:val="10"/>
      </w:pPr>
      <w:bookmarkStart w:id="36" w:name="_Toc165991073"/>
      <w:bookmarkStart w:id="37" w:name="_Toc99271691"/>
      <w:bookmarkStart w:id="38" w:name="_Toc99318654"/>
      <w:bookmarkStart w:id="39" w:name="_Toc99318783"/>
      <w:bookmarkStart w:id="40" w:name="_Toc396864672"/>
      <w:bookmarkStart w:id="41" w:name="_Toc222120874"/>
      <w:r w:rsidRPr="00A077DE">
        <w:lastRenderedPageBreak/>
        <w:t>Программа долгосрочных сбережений</w:t>
      </w:r>
      <w:bookmarkEnd w:id="36"/>
      <w:bookmarkEnd w:id="41"/>
    </w:p>
    <w:p w14:paraId="4CED25E1" w14:textId="17BFA203" w:rsidR="00E708D0" w:rsidRPr="00E708D0" w:rsidRDefault="00E708D0" w:rsidP="00E708D0">
      <w:pPr>
        <w:pStyle w:val="2"/>
      </w:pPr>
      <w:bookmarkStart w:id="42" w:name="_Интерфакс,_13.02.2026,_Вложения"/>
      <w:bookmarkStart w:id="43" w:name="_Toc222120875"/>
      <w:bookmarkEnd w:id="42"/>
      <w:r w:rsidRPr="00E708D0">
        <w:t>Интерфакс, 13.02.2026, Вложения по программе долгосрочных сбережений в 2025 году превысили 717 млрд рублей</w:t>
      </w:r>
      <w:bookmarkEnd w:id="43"/>
    </w:p>
    <w:p w14:paraId="40D3056D" w14:textId="77777777" w:rsidR="00E708D0" w:rsidRPr="00E708D0" w:rsidRDefault="00E708D0" w:rsidP="00E708D0">
      <w:pPr>
        <w:pStyle w:val="3"/>
      </w:pPr>
      <w:bookmarkStart w:id="44" w:name="_Toc222120876"/>
      <w:r w:rsidRPr="00E708D0">
        <w:t>Граждане с момента запуска программы долгосрочных сбережений (ПДС) заключили более 10 млн договоров, объем привлеченных средств превысил 717 млрд рублей, сообщил Минфин.</w:t>
      </w:r>
      <w:bookmarkEnd w:id="44"/>
    </w:p>
    <w:p w14:paraId="7A83F485" w14:textId="77777777" w:rsidR="00E708D0" w:rsidRPr="00E708D0" w:rsidRDefault="00E708D0" w:rsidP="00E708D0">
      <w:r w:rsidRPr="00E708D0">
        <w:t>"По итогам 2025 года граждане оформили 7,1 млн договоров в рамках программы долгосрочных сбережений, объем привлеченных средств составил 500,7 млрд рублей. За два года действия программы привлечено более 717 млрд рублей, а число ее участников на сегодняшний день достигло 10,5 млн человек. Это хороший результат. ПДС становится ключевым инвестиционным продуктом", - отметил через пресс-службу министр финансов Антон Силуанов.</w:t>
      </w:r>
    </w:p>
    <w:p w14:paraId="33488EEC" w14:textId="77777777" w:rsidR="00E708D0" w:rsidRPr="00E708D0" w:rsidRDefault="00E708D0" w:rsidP="00E708D0">
      <w:r w:rsidRPr="00E708D0">
        <w:t>ПДС была запущена в 2024 году. Она предусматривает государственное софинансирование взносов на протяжении 10 лет в размере до 36 тысяч рублей в год, а также право на налоговый вычет. Средства граждан, внесенные в рамках программы, застрахованы на сумму 2,8 млн рублей.</w:t>
      </w:r>
    </w:p>
    <w:p w14:paraId="019FD046" w14:textId="77777777" w:rsidR="00E708D0" w:rsidRPr="00E708D0" w:rsidRDefault="00E708D0" w:rsidP="00E708D0">
      <w:r w:rsidRPr="00E708D0">
        <w:t>Директор департамента финансовой политики Минфина Алексей Яковлев в марте говорил, что целевой показатель по объему привлеченных средств на 2025 год - 750 млрд рублей.</w:t>
      </w:r>
    </w:p>
    <w:p w14:paraId="6B05CD6B" w14:textId="77777777" w:rsidR="00E708D0" w:rsidRPr="00E708D0" w:rsidRDefault="00E708D0" w:rsidP="00E708D0">
      <w:r w:rsidRPr="00E708D0">
        <w:t>Объем вложений в ПДС с учетом софинансирования и переводов пенсионных накоплений в 2024 году был равен 220 млрд рублей.</w:t>
      </w:r>
    </w:p>
    <w:p w14:paraId="58A6605B" w14:textId="77777777" w:rsidR="00E708D0" w:rsidRPr="00E708D0" w:rsidRDefault="00E708D0" w:rsidP="00E708D0">
      <w:r w:rsidRPr="00E708D0">
        <w:t>По поручению президента Владимира Путина, целевой показатель по объему вложений граждан в рамках этой программы в 2026 году должен составить не менее 1% ВВП.</w:t>
      </w:r>
    </w:p>
    <w:p w14:paraId="01CB6A3D" w14:textId="77777777" w:rsidR="00E708D0" w:rsidRPr="00E708D0" w:rsidRDefault="00E708D0" w:rsidP="00E708D0">
      <w:r w:rsidRPr="00E708D0">
        <w:t>В 2025 году были приняты поправки в Налоговый кодекс, направленные на стимулирование участия работодателей в ПДС в пользу своих работников, а также на предоставление повышенного налогового вычета на долгосрочные сбережения граждан до 500 тыс. рублей по долгосрочным продуктам, открытым в пользу своих детей.</w:t>
      </w:r>
    </w:p>
    <w:p w14:paraId="2C68DE81" w14:textId="4133B2BA" w:rsidR="00E708D0" w:rsidRPr="00E708D0" w:rsidRDefault="00E708D0" w:rsidP="00E708D0">
      <w:hyperlink r:id="rId11" w:history="1">
        <w:r w:rsidRPr="000938E4">
          <w:rPr>
            <w:rStyle w:val="a3"/>
            <w:lang w:val="en-US"/>
          </w:rPr>
          <w:t>https</w:t>
        </w:r>
        <w:r w:rsidRPr="00E708D0">
          <w:rPr>
            <w:rStyle w:val="a3"/>
          </w:rPr>
          <w:t>://</w:t>
        </w:r>
        <w:r w:rsidRPr="000938E4">
          <w:rPr>
            <w:rStyle w:val="a3"/>
            <w:lang w:val="en-US"/>
          </w:rPr>
          <w:t>www</w:t>
        </w:r>
        <w:r w:rsidRPr="00E708D0">
          <w:rPr>
            <w:rStyle w:val="a3"/>
          </w:rPr>
          <w:t>.</w:t>
        </w:r>
        <w:r w:rsidRPr="000938E4">
          <w:rPr>
            <w:rStyle w:val="a3"/>
            <w:lang w:val="en-US"/>
          </w:rPr>
          <w:t>interfax</w:t>
        </w:r>
        <w:r w:rsidRPr="00E708D0">
          <w:rPr>
            <w:rStyle w:val="a3"/>
          </w:rPr>
          <w:t>.</w:t>
        </w:r>
        <w:r w:rsidRPr="000938E4">
          <w:rPr>
            <w:rStyle w:val="a3"/>
            <w:lang w:val="en-US"/>
          </w:rPr>
          <w:t>ru</w:t>
        </w:r>
        <w:r w:rsidRPr="00E708D0">
          <w:rPr>
            <w:rStyle w:val="a3"/>
          </w:rPr>
          <w:t>/</w:t>
        </w:r>
        <w:r w:rsidRPr="000938E4">
          <w:rPr>
            <w:rStyle w:val="a3"/>
            <w:lang w:val="en-US"/>
          </w:rPr>
          <w:t>business</w:t>
        </w:r>
        <w:r w:rsidRPr="00E708D0">
          <w:rPr>
            <w:rStyle w:val="a3"/>
          </w:rPr>
          <w:t>/1072727</w:t>
        </w:r>
      </w:hyperlink>
      <w:r w:rsidRPr="00E708D0">
        <w:t xml:space="preserve"> </w:t>
      </w:r>
    </w:p>
    <w:p w14:paraId="250962E6" w14:textId="41AA305C" w:rsidR="00051C27" w:rsidRPr="00A077DE" w:rsidRDefault="00051C27" w:rsidP="00051C27">
      <w:pPr>
        <w:pStyle w:val="2"/>
      </w:pPr>
      <w:bookmarkStart w:id="45" w:name="ф2"/>
      <w:bookmarkStart w:id="46" w:name="_Toc222120877"/>
      <w:bookmarkEnd w:id="45"/>
      <w:r w:rsidRPr="00A077DE">
        <w:lastRenderedPageBreak/>
        <w:t>InvestFuture, 13.02.2026, Минфин планирует увеличить срок снятия средств из программы ПДС</w:t>
      </w:r>
      <w:bookmarkEnd w:id="46"/>
    </w:p>
    <w:p w14:paraId="7423D2F7" w14:textId="77777777" w:rsidR="00051C27" w:rsidRPr="00A077DE" w:rsidRDefault="00051C27" w:rsidP="00FC34A6">
      <w:pPr>
        <w:pStyle w:val="3"/>
      </w:pPr>
      <w:bookmarkStart w:id="47" w:name="_Toc222120878"/>
      <w:r w:rsidRPr="00A077DE">
        <w:t>Минфин планирует изменить условия снятия средств из программ долгосрочных сбережений (ПДС), сообщает замминистра финансов Иван Чебесков. В настоящее время деньги можно вывести через 15 лет после заключения договора, при достижении пенсионного возраста или в особых жизненных ситуациях. Изменения могут затормозить вывод средств на 5 лет, чтобы стимулировать более долгосрочные сбережения, однако детали пока не раскрываются.</w:t>
      </w:r>
      <w:bookmarkEnd w:id="47"/>
    </w:p>
    <w:p w14:paraId="368217D2" w14:textId="57E9FF56" w:rsidR="00051C27" w:rsidRPr="00A077DE" w:rsidRDefault="00051C27" w:rsidP="00051C27">
      <w:r w:rsidRPr="00A077DE">
        <w:t xml:space="preserve">Минфин собирается изменить условия софинансирования по ПДС, сообщил замминистра финансов Иван Чебесков. Долгосрочные сбережения в нынешнем состоянии </w:t>
      </w:r>
      <w:r w:rsidR="005D402E">
        <w:t>«</w:t>
      </w:r>
      <w:r w:rsidRPr="00A077DE">
        <w:t>недостаточно долгосрочные</w:t>
      </w:r>
      <w:r w:rsidR="005D402E">
        <w:t>»</w:t>
      </w:r>
      <w:r w:rsidRPr="00A077DE">
        <w:t>. Причина — в условиях снятия всей суммы.</w:t>
      </w:r>
    </w:p>
    <w:p w14:paraId="37D89A79" w14:textId="77777777" w:rsidR="00051C27" w:rsidRPr="00A077DE" w:rsidRDefault="00051C27" w:rsidP="00051C27">
      <w:r w:rsidRPr="00A077DE">
        <w:t>Напомним, что сейчас деньги можно снять:</w:t>
      </w:r>
    </w:p>
    <w:p w14:paraId="0BAADCDE" w14:textId="77777777" w:rsidR="00051C27" w:rsidRPr="00A077DE" w:rsidRDefault="00051C27" w:rsidP="00051C27">
      <w:r w:rsidRPr="00A077DE">
        <w:t>через 15 лет с даты заключения договора;</w:t>
      </w:r>
    </w:p>
    <w:p w14:paraId="34E7DA03" w14:textId="77777777" w:rsidR="00051C27" w:rsidRPr="00A077DE" w:rsidRDefault="00051C27" w:rsidP="00051C27">
      <w:r w:rsidRPr="00A077DE">
        <w:t>при достижении 55 лет для женщин и 60 лет для мужчин;</w:t>
      </w:r>
    </w:p>
    <w:p w14:paraId="3DA362C2" w14:textId="77777777" w:rsidR="00051C27" w:rsidRPr="00A077DE" w:rsidRDefault="00051C27" w:rsidP="00051C27">
      <w:r w:rsidRPr="00A077DE">
        <w:t>в любой момент в особых жизненных ситуациях (например, для оплаты дорогостоящего лечения).</w:t>
      </w:r>
    </w:p>
    <w:p w14:paraId="401072C2" w14:textId="77777777" w:rsidR="00051C27" w:rsidRPr="00A077DE" w:rsidRDefault="00051C27" w:rsidP="00051C27">
      <w:r w:rsidRPr="00A077DE">
        <w:t>Из-за этого пенсионеры очень быстро обналичивали софинансирование.</w:t>
      </w:r>
    </w:p>
    <w:p w14:paraId="520F64DA" w14:textId="77777777" w:rsidR="00051C27" w:rsidRPr="00A077DE" w:rsidRDefault="00051C27" w:rsidP="00051C27">
      <w:r w:rsidRPr="00A077DE">
        <w:t>Пример. 54-летняя Никитична планирует немного подзаработать:</w:t>
      </w:r>
    </w:p>
    <w:p w14:paraId="339CDA02" w14:textId="77777777" w:rsidR="00051C27" w:rsidRPr="00A077DE" w:rsidRDefault="00051C27" w:rsidP="00051C27">
      <w:r w:rsidRPr="00A077DE">
        <w:t>открывает ПДС перед выходом на пенсию;</w:t>
      </w:r>
    </w:p>
    <w:p w14:paraId="23645E43" w14:textId="77777777" w:rsidR="00051C27" w:rsidRPr="00A077DE" w:rsidRDefault="00051C27" w:rsidP="00051C27">
      <w:r w:rsidRPr="00A077DE">
        <w:t>вносит ₽36 тыс. на счет;</w:t>
      </w:r>
    </w:p>
    <w:p w14:paraId="5C80FA84" w14:textId="77777777" w:rsidR="00051C27" w:rsidRPr="00A077DE" w:rsidRDefault="00051C27" w:rsidP="00051C27">
      <w:r w:rsidRPr="00A077DE">
        <w:t>весной-летом следующего года государство перечисляет еще ₽36 тыс. софинансирования;</w:t>
      </w:r>
    </w:p>
    <w:p w14:paraId="5B179369" w14:textId="77777777" w:rsidR="00051C27" w:rsidRPr="00A077DE" w:rsidRDefault="00051C27" w:rsidP="00051C27">
      <w:r w:rsidRPr="00A077DE">
        <w:t>после выхода на пенсию женщина получает свои деньги, софинансирование + проценты от НПФ.</w:t>
      </w:r>
    </w:p>
    <w:p w14:paraId="327F0DD8" w14:textId="77777777" w:rsidR="00051C27" w:rsidRPr="00A077DE" w:rsidRDefault="00051C27" w:rsidP="00051C27">
      <w:r w:rsidRPr="00A077DE">
        <w:t>Схема оказалась распространенной. За 9 месяцев 2025 года участники ПДС вывели ₽20,31 млрд, из них ₽17,95 млрд в третьем квартале — после зачисления государственных денег на счета.</w:t>
      </w:r>
    </w:p>
    <w:p w14:paraId="4F42E41F" w14:textId="77777777" w:rsidR="00051C27" w:rsidRPr="00A077DE" w:rsidRDefault="00051C27" w:rsidP="00051C27">
      <w:r w:rsidRPr="00A077DE">
        <w:t>Минфин полагает, это были пенсионеры и предпенсионеры, у которых есть право быстро закрыть счета. И такой вариант властям не нравится.</w:t>
      </w:r>
    </w:p>
    <w:p w14:paraId="54364C22" w14:textId="54135611" w:rsidR="00051C27" w:rsidRPr="00A077DE" w:rsidRDefault="005D402E" w:rsidP="00051C27">
      <w:r>
        <w:t>«</w:t>
      </w:r>
      <w:r w:rsidR="00051C27" w:rsidRPr="00A077DE">
        <w:t xml:space="preserve">Мы говорили, что те деньги, которые государство направляет на софинансирование, должны быть стимулом для именно долгосрочных сбережений. Потому программа называется </w:t>
      </w:r>
      <w:r>
        <w:t>«</w:t>
      </w:r>
      <w:r w:rsidR="00051C27" w:rsidRPr="00A077DE">
        <w:t>Программа долгосрочных сбережений</w:t>
      </w:r>
      <w:r>
        <w:t>»«</w:t>
      </w:r>
      <w:r w:rsidR="00051C27" w:rsidRPr="00A077DE">
        <w:t>, — Чебесков.</w:t>
      </w:r>
    </w:p>
    <w:p w14:paraId="42138A25" w14:textId="77777777" w:rsidR="00051C27" w:rsidRPr="00A077DE" w:rsidRDefault="00051C27" w:rsidP="00051C27">
      <w:r w:rsidRPr="00A077DE">
        <w:t>Потенциальные изменения программы</w:t>
      </w:r>
    </w:p>
    <w:p w14:paraId="02A78676" w14:textId="77777777" w:rsidR="00051C27" w:rsidRPr="00A077DE" w:rsidRDefault="00051C27" w:rsidP="00051C27">
      <w:r w:rsidRPr="00A077DE">
        <w:t>Власти прорабатывают возможность на 5 лет затормозить вывод средств из ПДС. Детали пока не разглашают.</w:t>
      </w:r>
    </w:p>
    <w:p w14:paraId="6FDE0840" w14:textId="77777777" w:rsidR="00051C27" w:rsidRPr="00A077DE" w:rsidRDefault="00051C27" w:rsidP="00051C27">
      <w:r w:rsidRPr="00A077DE">
        <w:t>Скорее всего, Никитична из нашего примера сможет забрать деньги только через определенный срок, установленный государством. Будет ли это касаться только государственных денег — непонятно.</w:t>
      </w:r>
    </w:p>
    <w:p w14:paraId="33EF5F9C" w14:textId="47DFDE4C" w:rsidR="00051C27" w:rsidRPr="00A077DE" w:rsidRDefault="00051C27" w:rsidP="00051C27">
      <w:r w:rsidRPr="00A077DE">
        <w:lastRenderedPageBreak/>
        <w:t xml:space="preserve">При этом Минфин не хочет ухудшить условия для всех участников программы. Предполагается, что софинансирование не придется </w:t>
      </w:r>
      <w:r w:rsidR="005D402E">
        <w:t>«</w:t>
      </w:r>
      <w:r w:rsidRPr="00A077DE">
        <w:t>мариновать</w:t>
      </w:r>
      <w:r w:rsidR="005D402E">
        <w:t>»</w:t>
      </w:r>
      <w:r w:rsidRPr="00A077DE">
        <w:t xml:space="preserve"> в сложных жизненных ситуациях (например, когда деньги идут на дорогостоящую операцию).</w:t>
      </w:r>
    </w:p>
    <w:p w14:paraId="15457E79" w14:textId="5A9AB871" w:rsidR="00051C27" w:rsidRPr="00494230" w:rsidRDefault="00051C27" w:rsidP="00051C27">
      <w:hyperlink r:id="rId12" w:history="1">
        <w:r w:rsidRPr="00A077DE">
          <w:rPr>
            <w:rStyle w:val="a3"/>
          </w:rPr>
          <w:t>https://investfuture.ru/articles/minfin-planiruet-uvelichit-srok-snyatiya-sredstv-iz-programmy-pds</w:t>
        </w:r>
      </w:hyperlink>
      <w:r w:rsidRPr="00A077DE">
        <w:t xml:space="preserve"> </w:t>
      </w:r>
    </w:p>
    <w:p w14:paraId="02828C60" w14:textId="77777777" w:rsidR="006E51C8" w:rsidRPr="00EA74A3" w:rsidRDefault="006E51C8" w:rsidP="006E51C8">
      <w:pPr>
        <w:pStyle w:val="2"/>
      </w:pPr>
      <w:bookmarkStart w:id="48" w:name="_Toc222120879"/>
      <w:r w:rsidRPr="00EA74A3">
        <w:t>Т</w:t>
      </w:r>
      <w:r w:rsidRPr="00EA74A3">
        <w:rPr>
          <w:rFonts w:ascii="Segoe UI Symbol" w:hAnsi="Segoe UI Symbol" w:cs="Segoe UI Symbol"/>
        </w:rPr>
        <w:t>⁠</w:t>
      </w:r>
      <w:r w:rsidRPr="00EA74A3">
        <w:t>—</w:t>
      </w:r>
      <w:r w:rsidRPr="00EA74A3">
        <w:rPr>
          <w:rFonts w:ascii="Segoe UI Symbol" w:hAnsi="Segoe UI Symbol" w:cs="Segoe UI Symbol"/>
        </w:rPr>
        <w:t>⁠</w:t>
      </w:r>
      <w:r w:rsidRPr="00EA74A3">
        <w:t>Ж, 13.02.2026, Минфин предложил запретить выводить деньги от софинансирования по ПДС раньше чем через пять лет</w:t>
      </w:r>
      <w:bookmarkEnd w:id="48"/>
    </w:p>
    <w:p w14:paraId="655001C9" w14:textId="77777777" w:rsidR="006E51C8" w:rsidRPr="00EA74A3" w:rsidRDefault="006E51C8" w:rsidP="006E51C8">
      <w:pPr>
        <w:pStyle w:val="3"/>
      </w:pPr>
      <w:bookmarkStart w:id="49" w:name="_Toc222120880"/>
      <w:r w:rsidRPr="00EA74A3">
        <w:t>Минфин РФ намерен установить минимальный пятилетний срок вывода капитала от софинансирования в рамках программы долгосрочных сбережений.</w:t>
      </w:r>
      <w:bookmarkEnd w:id="49"/>
    </w:p>
    <w:p w14:paraId="49615DBA" w14:textId="77777777" w:rsidR="006E51C8" w:rsidRPr="00EA74A3" w:rsidRDefault="006E51C8" w:rsidP="006E51C8">
      <w:r w:rsidRPr="00EA74A3">
        <w:t>Ведомство готовит соответствующий законопроект, рассказал замминистра финансов Иван Чебесков. «Мы говорили, что деньги, которые государство направляет на софинансирование, должны быть стимулом для долгосрочных сбережений, потому что программа называется „Программа долгосрочных сбережений“. К сожалению, возникла некая правовая коллизия, которая позволяла определенным категориям граждан выводить средства, которые государство намеревалось вкладывать вдолгосрочную, через один год. Поэтому наша инициатива — эту правовую коллизию убрать», — пояснил он.</w:t>
      </w:r>
    </w:p>
    <w:p w14:paraId="37559405" w14:textId="77777777" w:rsidR="006E51C8" w:rsidRPr="00EA74A3" w:rsidRDefault="006E51C8" w:rsidP="006E51C8">
      <w:r w:rsidRPr="00EA74A3">
        <w:t>Программа долгосрочных сбережений начала действовать в январе 2024 года. Она предполагает добровольные взносы участников в течение 15 лет. В первые 10 лет государство обязуется их софинансировать — максимум на 36 тысяч рублей в год. Операторами программы стали негосударственные пенсионные фонды, НПФ. Они должны инвестировать взносы участников, обеспечивая их рост.</w:t>
      </w:r>
    </w:p>
    <w:p w14:paraId="691C496C" w14:textId="77777777" w:rsidR="006E51C8" w:rsidRPr="00EA74A3" w:rsidRDefault="006E51C8" w:rsidP="006E51C8">
      <w:r w:rsidRPr="00EA74A3">
        <w:t>Начать использовать накопленные деньги можно через 15 лет или при достижении возраста 55 лет для женщин и 60 лет для мужчин. То есть пенсионер или предпенсионер, вступивший в программу, может в любой момент обратиться за выплатами, независимо от срока участия и объема накопленной суммы.</w:t>
      </w:r>
    </w:p>
    <w:p w14:paraId="7D39AA9E" w14:textId="77777777" w:rsidR="006E51C8" w:rsidRPr="00EA74A3" w:rsidRDefault="006E51C8" w:rsidP="006E51C8">
      <w:r w:rsidRPr="00EA74A3">
        <w:t>Первые бонусы от государства участники программы получили в конце августа 2025 года, а уже в сентябре начали их выводить. Всего за третий квартал 2025 россияне вывели около 7% от объема взносов, сделанных за все время работы программы. Самый сильный отток случился в Карелии: жители республики забрали почти 300 млн рублей.</w:t>
      </w:r>
    </w:p>
    <w:p w14:paraId="28536F4E" w14:textId="77777777" w:rsidR="006E51C8" w:rsidRPr="00EA74A3" w:rsidRDefault="006E51C8" w:rsidP="006E51C8">
      <w:r w:rsidRPr="00EA74A3">
        <w:t>Всего в 2025 году софинансирование из бюджета получили 2,6 млн участников ПДС, вступивших в программу в 2024. На эти цели государство выделило почти 52 млрд рублей. И значительную часть этих денег — несколько миллиардов — россияне вывели в первый же месяц после получения господдержки. Пенсионеры, которые сняли деньги со счетов, лишили себя права на господдержку в дальнейшем: если выйти из программы досрочно, право получать софинансирование прекращается.</w:t>
      </w:r>
    </w:p>
    <w:p w14:paraId="23E1B936" w14:textId="77777777" w:rsidR="006E51C8" w:rsidRPr="00EA74A3" w:rsidRDefault="006E51C8" w:rsidP="006E51C8">
      <w:r w:rsidRPr="00EA74A3">
        <w:t>За первые два года работы ПДС в нее вступили около 10 млн россиян. Большинство — граждане пенсионного и предпенсионного возраста. Для них условия софинансирования наиболее выгодные, потому что при доходах участника до 80 тысяч рублей в месяц государство добавляет к его вложениям 100% суммы в пределах 36 тысяч рублей в год.</w:t>
      </w:r>
    </w:p>
    <w:p w14:paraId="258B1719" w14:textId="77777777" w:rsidR="006E51C8" w:rsidRPr="00EA74A3" w:rsidRDefault="006E51C8" w:rsidP="006E51C8">
      <w:r w:rsidRPr="00EA74A3">
        <w:lastRenderedPageBreak/>
        <w:t>При этом нередко пенсионеров вовлекали в программу именно возможностью быстрого заработка, предлагая им закрыть договор и вывести деньги сразу после поступления софинансирования. О таких случаях рассказывали эксперты — гости подкаста Т⁠—⁠Ж «В курсе рубля».</w:t>
      </w:r>
    </w:p>
    <w:p w14:paraId="136A2E48" w14:textId="59DB19AA" w:rsidR="006E51C8" w:rsidRPr="00494230" w:rsidRDefault="006E51C8" w:rsidP="006E51C8">
      <w:hyperlink r:id="rId13" w:history="1">
        <w:r w:rsidRPr="000938E4">
          <w:rPr>
            <w:rStyle w:val="a3"/>
            <w:lang w:val="en-US"/>
          </w:rPr>
          <w:t>https</w:t>
        </w:r>
        <w:r w:rsidRPr="00EA74A3">
          <w:rPr>
            <w:rStyle w:val="a3"/>
          </w:rPr>
          <w:t>://</w:t>
        </w:r>
        <w:r w:rsidRPr="000938E4">
          <w:rPr>
            <w:rStyle w:val="a3"/>
            <w:lang w:val="en-US"/>
          </w:rPr>
          <w:t>t</w:t>
        </w:r>
        <w:r w:rsidRPr="00EA74A3">
          <w:rPr>
            <w:rStyle w:val="a3"/>
          </w:rPr>
          <w:t>-</w:t>
        </w:r>
        <w:r w:rsidRPr="000938E4">
          <w:rPr>
            <w:rStyle w:val="a3"/>
            <w:lang w:val="en-US"/>
          </w:rPr>
          <w:t>j</w:t>
        </w:r>
        <w:r w:rsidRPr="00EA74A3">
          <w:rPr>
            <w:rStyle w:val="a3"/>
          </w:rPr>
          <w:t>.</w:t>
        </w:r>
        <w:r w:rsidRPr="000938E4">
          <w:rPr>
            <w:rStyle w:val="a3"/>
            <w:lang w:val="en-US"/>
          </w:rPr>
          <w:t>ru</w:t>
        </w:r>
        <w:r w:rsidRPr="00EA74A3">
          <w:rPr>
            <w:rStyle w:val="a3"/>
          </w:rPr>
          <w:t>/</w:t>
        </w:r>
        <w:r w:rsidRPr="000938E4">
          <w:rPr>
            <w:rStyle w:val="a3"/>
            <w:lang w:val="en-US"/>
          </w:rPr>
          <w:t>news</w:t>
        </w:r>
        <w:r w:rsidRPr="00EA74A3">
          <w:rPr>
            <w:rStyle w:val="a3"/>
          </w:rPr>
          <w:t>/</w:t>
        </w:r>
        <w:r w:rsidRPr="000938E4">
          <w:rPr>
            <w:rStyle w:val="a3"/>
            <w:lang w:val="en-US"/>
          </w:rPr>
          <w:t>dengi</w:t>
        </w:r>
        <w:r w:rsidRPr="00EA74A3">
          <w:rPr>
            <w:rStyle w:val="a3"/>
          </w:rPr>
          <w:t>-</w:t>
        </w:r>
        <w:r w:rsidRPr="000938E4">
          <w:rPr>
            <w:rStyle w:val="a3"/>
            <w:lang w:val="en-US"/>
          </w:rPr>
          <w:t>pds</w:t>
        </w:r>
        <w:r w:rsidRPr="00EA74A3">
          <w:rPr>
            <w:rStyle w:val="a3"/>
          </w:rPr>
          <w:t>-5</w:t>
        </w:r>
        <w:r w:rsidRPr="000938E4">
          <w:rPr>
            <w:rStyle w:val="a3"/>
            <w:lang w:val="en-US"/>
          </w:rPr>
          <w:t>let</w:t>
        </w:r>
        <w:r w:rsidRPr="00EA74A3">
          <w:rPr>
            <w:rStyle w:val="a3"/>
          </w:rPr>
          <w:t>/</w:t>
        </w:r>
      </w:hyperlink>
      <w:r w:rsidRPr="00EA74A3">
        <w:t xml:space="preserve"> </w:t>
      </w:r>
    </w:p>
    <w:p w14:paraId="2703E5A9" w14:textId="4B1E7202" w:rsidR="005A7E30" w:rsidRPr="005A7E30" w:rsidRDefault="005A7E30" w:rsidP="005A7E30">
      <w:pPr>
        <w:pStyle w:val="2"/>
      </w:pPr>
      <w:bookmarkStart w:id="50" w:name="_Toc222120881"/>
      <w:r w:rsidRPr="005A7E30">
        <w:t>РБК, 15.02.2026, Минфин хочет увеличить срок снятия средств софинансирования ПДС до 5 лет</w:t>
      </w:r>
      <w:bookmarkEnd w:id="50"/>
    </w:p>
    <w:p w14:paraId="02D445C9" w14:textId="77777777" w:rsidR="005A7E30" w:rsidRPr="005A7E30" w:rsidRDefault="005A7E30" w:rsidP="005A7E30">
      <w:pPr>
        <w:pStyle w:val="3"/>
      </w:pPr>
      <w:bookmarkStart w:id="51" w:name="_Toc222120882"/>
      <w:r w:rsidRPr="005A7E30">
        <w:t xml:space="preserve">Минфин планирует увеличить срок снятия средств софинансирования ПДС до 5 лет. Об этом сообщил журналистам замминистра финансов Иван Чебесков в кулуарах форума </w:t>
      </w:r>
      <w:r w:rsidRPr="005A7E30">
        <w:rPr>
          <w:lang w:val="en-US"/>
        </w:rPr>
        <w:t>Alfa</w:t>
      </w:r>
      <w:r w:rsidRPr="005A7E30">
        <w:t xml:space="preserve"> </w:t>
      </w:r>
      <w:r w:rsidRPr="005A7E30">
        <w:rPr>
          <w:lang w:val="en-US"/>
        </w:rPr>
        <w:t>Talk</w:t>
      </w:r>
      <w:r w:rsidRPr="005A7E30">
        <w:t>. Его слова передает корреспондент "РБК Инвестиций".</w:t>
      </w:r>
      <w:bookmarkEnd w:id="51"/>
    </w:p>
    <w:p w14:paraId="2485E90B" w14:textId="77777777" w:rsidR="005A7E30" w:rsidRPr="005A7E30" w:rsidRDefault="005A7E30" w:rsidP="005A7E30">
      <w:r w:rsidRPr="005A7E30">
        <w:t>"Мы никогда не говорили о том, что хотим ухудшить условия для граждан участия в программе долгосрочных сбережений. Но мы говорили, что те деньги, которые государство направляет на софинансирование, должны быть стимулом для именно долгосрочных сбережений. Потому программа называется "Программа долгосрочных сбережений". К сожалению, возникла некая правовая коллизия, которая позволяла определенным категориям граждан выводить средства, которые государство намеревалось вкладывать вдолгую, через один год. Наша инициатива - эту правовую коллизию убрать", - сообщил Чебесков.</w:t>
      </w:r>
    </w:p>
    <w:p w14:paraId="404A073E" w14:textId="77777777" w:rsidR="005A7E30" w:rsidRPr="005A7E30" w:rsidRDefault="005A7E30" w:rsidP="005A7E30">
      <w:r w:rsidRPr="005A7E30">
        <w:t>Замминистра финансов пояснил, что Минфин видит решение проблемы в увеличении срока, когда можно будет забирать средства софинансирования. Сейчас такая законодательная инициатива находится на рассмотрении, сказал Чебесков. Он также уточнил, что срок планируется увеличить с одного года до пяти лет.</w:t>
      </w:r>
    </w:p>
    <w:p w14:paraId="7304A17F" w14:textId="77777777" w:rsidR="005A7E30" w:rsidRPr="005A7E30" w:rsidRDefault="005A7E30" w:rsidP="005A7E30">
      <w:r w:rsidRPr="005A7E30">
        <w:t>Программа долгосрочных сбережений (ПДС) - это добровольный накопительно-сберегательный продукт для граждан с участием государства. Начать формировать сбережения может любой гражданин России с 18 лет. Для этого необходимо заключить договор с НПФ, который является оператором программы.</w:t>
      </w:r>
    </w:p>
    <w:p w14:paraId="13B48C63" w14:textId="77777777" w:rsidR="005A7E30" w:rsidRPr="005A7E30" w:rsidRDefault="005A7E30" w:rsidP="005A7E30">
      <w:r w:rsidRPr="005A7E30">
        <w:t>По итогам девяти месяцев 2025 года участники ПДС вывели 20,31 млрд, из них 17,95 млрд в третьем квартале, когда произошло зачисление на счета софинансирование от государства. Тогда Иван Чебесков, комментируя столь крупный отток из ПДС, отметил, что ведомство предполагает, что средства из ПДС вывели и обналичили, закрыв счет, имеющие на это право пенсионеры и предпенсионеры, для которых изначально были предусмотрены более гибкие условия.</w:t>
      </w:r>
    </w:p>
    <w:p w14:paraId="16527E6F" w14:textId="135AD1B9" w:rsidR="005A7E30" w:rsidRPr="00494230" w:rsidRDefault="005A7E30" w:rsidP="005A7E30">
      <w:hyperlink r:id="rId14" w:history="1">
        <w:r w:rsidRPr="000938E4">
          <w:rPr>
            <w:rStyle w:val="a3"/>
            <w:lang w:val="en-US"/>
          </w:rPr>
          <w:t>https</w:t>
        </w:r>
        <w:r w:rsidRPr="005A7E30">
          <w:rPr>
            <w:rStyle w:val="a3"/>
          </w:rPr>
          <w:t>://</w:t>
        </w:r>
        <w:r w:rsidRPr="000938E4">
          <w:rPr>
            <w:rStyle w:val="a3"/>
            <w:lang w:val="en-US"/>
          </w:rPr>
          <w:t>www</w:t>
        </w:r>
        <w:r w:rsidRPr="005A7E30">
          <w:rPr>
            <w:rStyle w:val="a3"/>
          </w:rPr>
          <w:t>.</w:t>
        </w:r>
        <w:r w:rsidRPr="000938E4">
          <w:rPr>
            <w:rStyle w:val="a3"/>
            <w:lang w:val="en-US"/>
          </w:rPr>
          <w:t>rbc</w:t>
        </w:r>
        <w:r w:rsidRPr="005A7E30">
          <w:rPr>
            <w:rStyle w:val="a3"/>
          </w:rPr>
          <w:t>.</w:t>
        </w:r>
        <w:r w:rsidRPr="000938E4">
          <w:rPr>
            <w:rStyle w:val="a3"/>
            <w:lang w:val="en-US"/>
          </w:rPr>
          <w:t>ru</w:t>
        </w:r>
        <w:r w:rsidRPr="005A7E30">
          <w:rPr>
            <w:rStyle w:val="a3"/>
          </w:rPr>
          <w:t>/</w:t>
        </w:r>
        <w:r w:rsidRPr="000938E4">
          <w:rPr>
            <w:rStyle w:val="a3"/>
            <w:lang w:val="en-US"/>
          </w:rPr>
          <w:t>finances</w:t>
        </w:r>
        <w:r w:rsidRPr="005A7E30">
          <w:rPr>
            <w:rStyle w:val="a3"/>
          </w:rPr>
          <w:t>/15/02/2026/6990</w:t>
        </w:r>
        <w:r w:rsidRPr="000938E4">
          <w:rPr>
            <w:rStyle w:val="a3"/>
            <w:lang w:val="en-US"/>
          </w:rPr>
          <w:t>f</w:t>
        </w:r>
        <w:r w:rsidRPr="005A7E30">
          <w:rPr>
            <w:rStyle w:val="a3"/>
          </w:rPr>
          <w:t>2</w:t>
        </w:r>
        <w:r w:rsidRPr="000938E4">
          <w:rPr>
            <w:rStyle w:val="a3"/>
            <w:lang w:val="en-US"/>
          </w:rPr>
          <w:t>f</w:t>
        </w:r>
        <w:r w:rsidRPr="005A7E30">
          <w:rPr>
            <w:rStyle w:val="a3"/>
          </w:rPr>
          <w:t>39</w:t>
        </w:r>
        <w:r w:rsidRPr="000938E4">
          <w:rPr>
            <w:rStyle w:val="a3"/>
            <w:lang w:val="en-US"/>
          </w:rPr>
          <w:t>a</w:t>
        </w:r>
        <w:r w:rsidRPr="005A7E30">
          <w:rPr>
            <w:rStyle w:val="a3"/>
          </w:rPr>
          <w:t>7947</w:t>
        </w:r>
        <w:r w:rsidRPr="000938E4">
          <w:rPr>
            <w:rStyle w:val="a3"/>
            <w:lang w:val="en-US"/>
          </w:rPr>
          <w:t>b</w:t>
        </w:r>
        <w:r w:rsidRPr="005A7E30">
          <w:rPr>
            <w:rStyle w:val="a3"/>
          </w:rPr>
          <w:t>923</w:t>
        </w:r>
        <w:r w:rsidRPr="000938E4">
          <w:rPr>
            <w:rStyle w:val="a3"/>
            <w:lang w:val="en-US"/>
          </w:rPr>
          <w:t>c</w:t>
        </w:r>
        <w:r w:rsidRPr="005A7E30">
          <w:rPr>
            <w:rStyle w:val="a3"/>
          </w:rPr>
          <w:t>2</w:t>
        </w:r>
        <w:r w:rsidRPr="000938E4">
          <w:rPr>
            <w:rStyle w:val="a3"/>
            <w:lang w:val="en-US"/>
          </w:rPr>
          <w:t>c</w:t>
        </w:r>
        <w:r w:rsidRPr="005A7E30">
          <w:rPr>
            <w:rStyle w:val="a3"/>
          </w:rPr>
          <w:t>945</w:t>
        </w:r>
      </w:hyperlink>
      <w:r w:rsidRPr="005A7E30">
        <w:t xml:space="preserve"> </w:t>
      </w:r>
    </w:p>
    <w:p w14:paraId="364114A3" w14:textId="2D404E56" w:rsidR="00603254" w:rsidRPr="00603254" w:rsidRDefault="00603254" w:rsidP="00603254">
      <w:pPr>
        <w:pStyle w:val="2"/>
      </w:pPr>
      <w:bookmarkStart w:id="52" w:name="_Toc222120883"/>
      <w:r w:rsidRPr="00603254">
        <w:lastRenderedPageBreak/>
        <w:t>Российская газета, 14.02.2026, Минфин запретит использовать программу долгосрочных сбережений как срочный вклад</w:t>
      </w:r>
      <w:bookmarkEnd w:id="52"/>
    </w:p>
    <w:p w14:paraId="79C18E33" w14:textId="77777777" w:rsidR="00603254" w:rsidRPr="00603254" w:rsidRDefault="00603254" w:rsidP="00603254">
      <w:pPr>
        <w:pStyle w:val="3"/>
      </w:pPr>
      <w:bookmarkStart w:id="53" w:name="_Toc222120884"/>
      <w:r w:rsidRPr="00603254">
        <w:t>Российские пенсионеры стали использовать программу долгосрочных сбережений (ПДС) как срочный вклад. В третьем квартале они вывели со своих счетов ПДС почти 18 млрд рублей после того, как получили софинансирование от государства. Договора ПДС заключаются на срок 15 лет, однако женщины, достигшие возраста 55 лет, и мужчины после 60 лет имеют право забрать деньги в любой момент без потери всех начислений. В связи с этим в Минфине планируют увеличить срок снятия средств софинансирования ПДС до 5 лет с момента вступления в программу, сообщил замминистра финансов Иван Чебесков.</w:t>
      </w:r>
      <w:bookmarkEnd w:id="53"/>
    </w:p>
    <w:p w14:paraId="11792454" w14:textId="77777777" w:rsidR="00603254" w:rsidRPr="00603254" w:rsidRDefault="00603254" w:rsidP="00603254">
      <w:r w:rsidRPr="00603254">
        <w:t>Чебесков подчеркнул, что речь не идет о том, чтобы ухудшить условия программы долгосрочных сбережений. Изменения в правилах нужны лишь затем, чтобы участники ПДС использовали программу целевым образом. Эти изменения прорабатываются и будут закреплены законодательно, отметил он.</w:t>
      </w:r>
    </w:p>
    <w:p w14:paraId="6F737045" w14:textId="77777777" w:rsidR="00603254" w:rsidRPr="00603254" w:rsidRDefault="00603254" w:rsidP="00603254">
      <w:r w:rsidRPr="00603254">
        <w:t>"Мы говорили, что те деньги, которые государство направляет на софинансирование, должны быть стимулом именно для долгосрочных сбережений. Потому эта программа и называется программой долгосрочных сбережений. К сожалению, возникла некая правовая коллизия, которая позволяла определенным категориям граждан выводить средства, которые государство намеревалось вкладывать вдолгую, через один год. Наша инициатива - эту правовую коллизию убрать", - объяснил замминистра финансов.</w:t>
      </w:r>
    </w:p>
    <w:p w14:paraId="3AA70B64" w14:textId="77777777" w:rsidR="00603254" w:rsidRPr="00503699" w:rsidRDefault="00603254" w:rsidP="00603254">
      <w:r w:rsidRPr="00603254">
        <w:t xml:space="preserve">Софинансирование от государства в рамках ПДС - это выплаты, которые участники программы получают при соблюдении определенных условий. </w:t>
      </w:r>
      <w:r w:rsidRPr="00503699">
        <w:t>Размер софинансирования зависит от суммы личных взносов и среднемесячного дохода. Максимальный размер таких выплат составляет 36 тысяч рублей в год в течение десяти лет после заключения договора ПДС.</w:t>
      </w:r>
    </w:p>
    <w:p w14:paraId="356CCCA0" w14:textId="77777777" w:rsidR="00603254" w:rsidRPr="00503699" w:rsidRDefault="00603254" w:rsidP="00603254">
      <w:r w:rsidRPr="00503699">
        <w:t>"Стремление Минфина удлинить срок возможного вывода софинансирования со счетов владельцев ПДС понятно. На мой взгляд, это в определенной степени снизит привлекательность программы, но не критично. ПДС все-таки предлагает довольно широкий круг льгот, и пока доходность вложений в программу в условиях высокой ключевой ставки остается высокой", - прокомментировал "Российской газете" заведующий лабораторией анализа институтов и финансовых рынков Президентской академии (РАНХиГС) Александр Абрамов.</w:t>
      </w:r>
    </w:p>
    <w:p w14:paraId="29F2F30A" w14:textId="77777777" w:rsidR="00603254" w:rsidRPr="00503699" w:rsidRDefault="00603254" w:rsidP="00603254">
      <w:r w:rsidRPr="00503699">
        <w:t>Программа долгосрочных сбережений заработала с января 2024 года, на начало 2026 года было заключено 10,5 млн договоров, а объем привлеченных средств превысил 717 млрд рублей. Таким образом, вывод 18 млрд рублей со счетов ПДС нельзя трактовать как массовый отказ россиян от программы, ведь речь идет о считанных процентах, рассказала "РГ" профессор кафедры государственных и муниципальных финансов РЭУ им. Г. В. Плеханова Юлия Финогенова.</w:t>
      </w:r>
    </w:p>
    <w:p w14:paraId="68628319" w14:textId="77777777" w:rsidR="00603254" w:rsidRPr="00503699" w:rsidRDefault="00603254" w:rsidP="00603254">
      <w:r w:rsidRPr="00503699">
        <w:t xml:space="preserve">По ее словам, участники программы пенсионного или предпенсионного возраста с ежемесячным доходом до 80 тысяч рублей всего за один год могли удвоить свои вложения в программу за счет софинансирования от государства. Например, если они вносили ежемесячно по 2 или 3 тысячи рублей, то за год получили таких выплат на 24 </w:t>
      </w:r>
      <w:r w:rsidRPr="00503699">
        <w:lastRenderedPageBreak/>
        <w:t>тысячи или 36 тысяч соответственно. В результате доходность счета ПДС примерно в пять раз превысила ту, что банки предлагали в 2024-2025 годах по обычным вкладам. Это и могло стать мотивом использовать ПДС нецелевым образом как срочный депозит.</w:t>
      </w:r>
    </w:p>
    <w:p w14:paraId="264C4654" w14:textId="77777777" w:rsidR="00603254" w:rsidRPr="00503699" w:rsidRDefault="00603254" w:rsidP="00603254">
      <w:r w:rsidRPr="00503699">
        <w:t>Другая возможная причина "быстрого выхода" из программы - стремление участников ПДС распорядиться накопительной частью пенсии. "Размер накоплений в ПДС складывается за счет трех источников. Во-первых, обязательные пенсионные накопления, сформированные до 2016 года, причем они могут использоваться в качестве первоначального взноса в программу. Во-вторых, индивидуальные взносы участника. В-третьих, софинансирование от государства до 36 тысяч рублей в год", - напомнила Юлия Финогенова.</w:t>
      </w:r>
    </w:p>
    <w:p w14:paraId="5732BBBD" w14:textId="77777777" w:rsidR="00603254" w:rsidRPr="00503699" w:rsidRDefault="00603254" w:rsidP="00603254">
      <w:r w:rsidRPr="00503699">
        <w:t>"С одной стороны, если использовать ПДС в качестве срочного вклада на один-два года, то теряется эффект капитализации за счет сложного процента и государственного софинансирования. Поэтому увеличение периода срока снятия средств вполне логично. С другой стороны, вполне объяснимо желание человека при выходе на пенсию, особенно в условиях отсутствия иных сбережений, хотя бы немного увеличить размер капитала, получаемого на руки. Поэтому после изменения правил популярность ПДС среди людей предпенсионного возраста может уменьшиться", - заключила эксперт.</w:t>
      </w:r>
    </w:p>
    <w:p w14:paraId="244C6726" w14:textId="3B084C59" w:rsidR="00603254" w:rsidRPr="00503699" w:rsidRDefault="00603254" w:rsidP="00603254">
      <w:hyperlink r:id="rId15" w:history="1">
        <w:r w:rsidRPr="000938E4">
          <w:rPr>
            <w:rStyle w:val="a3"/>
            <w:lang w:val="en-US"/>
          </w:rPr>
          <w:t>https</w:t>
        </w:r>
        <w:r w:rsidRPr="00503699">
          <w:rPr>
            <w:rStyle w:val="a3"/>
          </w:rPr>
          <w:t>://</w:t>
        </w:r>
        <w:r w:rsidRPr="000938E4">
          <w:rPr>
            <w:rStyle w:val="a3"/>
            <w:lang w:val="en-US"/>
          </w:rPr>
          <w:t>rg</w:t>
        </w:r>
        <w:r w:rsidRPr="00503699">
          <w:rPr>
            <w:rStyle w:val="a3"/>
          </w:rPr>
          <w:t>.</w:t>
        </w:r>
        <w:r w:rsidRPr="000938E4">
          <w:rPr>
            <w:rStyle w:val="a3"/>
            <w:lang w:val="en-US"/>
          </w:rPr>
          <w:t>ru</w:t>
        </w:r>
        <w:r w:rsidRPr="00503699">
          <w:rPr>
            <w:rStyle w:val="a3"/>
          </w:rPr>
          <w:t>/2026/02/14/</w:t>
        </w:r>
        <w:r w:rsidRPr="000938E4">
          <w:rPr>
            <w:rStyle w:val="a3"/>
            <w:lang w:val="en-US"/>
          </w:rPr>
          <w:t>minfin</w:t>
        </w:r>
        <w:r w:rsidRPr="00503699">
          <w:rPr>
            <w:rStyle w:val="a3"/>
          </w:rPr>
          <w:t>-</w:t>
        </w:r>
        <w:r w:rsidRPr="000938E4">
          <w:rPr>
            <w:rStyle w:val="a3"/>
            <w:lang w:val="en-US"/>
          </w:rPr>
          <w:t>zapretit</w:t>
        </w:r>
        <w:r w:rsidRPr="00503699">
          <w:rPr>
            <w:rStyle w:val="a3"/>
          </w:rPr>
          <w:t>-</w:t>
        </w:r>
        <w:r w:rsidRPr="000938E4">
          <w:rPr>
            <w:rStyle w:val="a3"/>
            <w:lang w:val="en-US"/>
          </w:rPr>
          <w:t>ispolzovat</w:t>
        </w:r>
        <w:r w:rsidRPr="00503699">
          <w:rPr>
            <w:rStyle w:val="a3"/>
          </w:rPr>
          <w:t>-</w:t>
        </w:r>
        <w:r w:rsidRPr="000938E4">
          <w:rPr>
            <w:rStyle w:val="a3"/>
            <w:lang w:val="en-US"/>
          </w:rPr>
          <w:t>programmu</w:t>
        </w:r>
        <w:r w:rsidRPr="00503699">
          <w:rPr>
            <w:rStyle w:val="a3"/>
          </w:rPr>
          <w:t>-</w:t>
        </w:r>
        <w:r w:rsidRPr="000938E4">
          <w:rPr>
            <w:rStyle w:val="a3"/>
            <w:lang w:val="en-US"/>
          </w:rPr>
          <w:t>dolgosrochnyh</w:t>
        </w:r>
        <w:r w:rsidRPr="00503699">
          <w:rPr>
            <w:rStyle w:val="a3"/>
          </w:rPr>
          <w:t>-</w:t>
        </w:r>
        <w:r w:rsidRPr="000938E4">
          <w:rPr>
            <w:rStyle w:val="a3"/>
            <w:lang w:val="en-US"/>
          </w:rPr>
          <w:t>sberezhenij</w:t>
        </w:r>
        <w:r w:rsidRPr="00503699">
          <w:rPr>
            <w:rStyle w:val="a3"/>
          </w:rPr>
          <w:t>-</w:t>
        </w:r>
        <w:r w:rsidRPr="000938E4">
          <w:rPr>
            <w:rStyle w:val="a3"/>
            <w:lang w:val="en-US"/>
          </w:rPr>
          <w:t>kak</w:t>
        </w:r>
        <w:r w:rsidRPr="00503699">
          <w:rPr>
            <w:rStyle w:val="a3"/>
          </w:rPr>
          <w:t>-</w:t>
        </w:r>
        <w:r w:rsidRPr="000938E4">
          <w:rPr>
            <w:rStyle w:val="a3"/>
            <w:lang w:val="en-US"/>
          </w:rPr>
          <w:t>srochnyj</w:t>
        </w:r>
        <w:r w:rsidRPr="00503699">
          <w:rPr>
            <w:rStyle w:val="a3"/>
          </w:rPr>
          <w:t>-</w:t>
        </w:r>
        <w:r w:rsidRPr="000938E4">
          <w:rPr>
            <w:rStyle w:val="a3"/>
            <w:lang w:val="en-US"/>
          </w:rPr>
          <w:t>vklad</w:t>
        </w:r>
        <w:r w:rsidRPr="00503699">
          <w:rPr>
            <w:rStyle w:val="a3"/>
          </w:rPr>
          <w:t>.</w:t>
        </w:r>
        <w:r w:rsidRPr="000938E4">
          <w:rPr>
            <w:rStyle w:val="a3"/>
            <w:lang w:val="en-US"/>
          </w:rPr>
          <w:t>html</w:t>
        </w:r>
      </w:hyperlink>
      <w:r w:rsidRPr="00503699">
        <w:t xml:space="preserve"> </w:t>
      </w:r>
    </w:p>
    <w:p w14:paraId="546A7A38" w14:textId="55A9BCFE" w:rsidR="005D402E" w:rsidRDefault="005D402E" w:rsidP="005D402E">
      <w:pPr>
        <w:pStyle w:val="2"/>
      </w:pPr>
      <w:bookmarkStart w:id="54" w:name="_Toc222120885"/>
      <w:r>
        <w:t>ГТРК Башкортостан, 13.02.2026, В эфире «Маяка» эксперт из Башкортостана развеяла мифы о программе долгосрочных сбережений</w:t>
      </w:r>
      <w:bookmarkEnd w:id="54"/>
    </w:p>
    <w:p w14:paraId="13DFA398" w14:textId="77777777" w:rsidR="005D402E" w:rsidRDefault="005D402E" w:rsidP="00FC34A6">
      <w:pPr>
        <w:pStyle w:val="3"/>
      </w:pPr>
      <w:bookmarkStart w:id="55" w:name="_Toc222120886"/>
      <w:r>
        <w:t>Оказалось, деньги можно наследовать, переводить из старой пенсии и получать на них кешбэк 13% от государства. Самое время проверить, не потерялась ли ваша накопительная часть!</w:t>
      </w:r>
      <w:bookmarkEnd w:id="55"/>
    </w:p>
    <w:p w14:paraId="0593AB41" w14:textId="3F56EAED" w:rsidR="005D402E" w:rsidRDefault="005D402E" w:rsidP="005D402E">
      <w:r>
        <w:t>В студии радио «Маяк» вышла программа «В рабочий полдень». Ведущая Надежда Марьина вместе с пенсионным юристом Лилией Смертиной разобрали программу долгосрочных сбережений (ПДС). Это не депозит и не пенсия — это принципиально новый продукт, который запустили в России с 2024 года. Эксперт из Уфы рассказала, кому государство добавит 100%, почему нельзя держать накопления под подушкой, и сколько нужно вкладывать, чтобы через 15 лет закрыть ипотеку.</w:t>
      </w:r>
    </w:p>
    <w:p w14:paraId="0D1D9676" w14:textId="5E66FE0D" w:rsidR="005D402E" w:rsidRDefault="005D402E" w:rsidP="005D402E">
      <w:r>
        <w:t>По словам эксперта по пенсионному обеспечению Лилии Смертиной, ПДС — это уникальный гибрид. Договор заключается на 15 лет, но воспользоваться деньгами можно раньше: женщинам — с 55 лет, мужчинам — с 60. «Кто-то сделает это дополнительной пенсией, а кто-то через 15 лет снимет всё и купит квартиру. Молодёжь сейчас так и делает», — отметила юрист.</w:t>
      </w:r>
    </w:p>
    <w:p w14:paraId="4321E909" w14:textId="77777777" w:rsidR="005D402E" w:rsidRDefault="005D402E" w:rsidP="005D402E">
      <w:r>
        <w:t>Пять лет, и деньги твои. Налоговый вычет стал доступнее</w:t>
      </w:r>
    </w:p>
    <w:p w14:paraId="06F5D2A5" w14:textId="62801D50" w:rsidR="005D402E" w:rsidRDefault="005D402E" w:rsidP="005D402E">
      <w:r>
        <w:t xml:space="preserve">В конце 2024 года в налогообложение внесли поправки. Смертина рассказала, что теперь делать возврат 13% от внесённой суммы можно каждый год, при условии что в программе принимаешь участие не менее 5 лет. Максимальная сумма возврата для тех, кто платит 13% НДФЛ — 52 000 рублей в год. Для «пятнадцатипроцентников» порог </w:t>
      </w:r>
      <w:r>
        <w:lastRenderedPageBreak/>
        <w:t>поднимается до 88 000 рублей. Главное условие: если забрать деньги раньше 5 лет, налог придётся вернуть государству.</w:t>
      </w:r>
    </w:p>
    <w:p w14:paraId="1F9EA549" w14:textId="4E65C966" w:rsidR="005D402E" w:rsidRDefault="005D402E" w:rsidP="005D402E">
      <w:r>
        <w:t>Эксперт призналась: вопрос «А если я не доживу?» — один из самых частых. Лилия Смертина подчеркнула: «Программа наследуется на любом этапе. Можно указать правопреемника в личном кабинете. Если человек не успел — деньги получат ближайшие родственники как положено по закону. Правопреемник должен обратиться не посредственно в Фонд течении 6 месяцев, на 7-й месяц принимается решение. Выплата производится на 8-й месяц .</w:t>
      </w:r>
    </w:p>
    <w:p w14:paraId="2437B4D8" w14:textId="77777777" w:rsidR="005D402E" w:rsidRDefault="005D402E" w:rsidP="005D402E">
      <w:r>
        <w:t>В ПДС может вступить любой гражданин РФ с 18 лет.</w:t>
      </w:r>
    </w:p>
    <w:p w14:paraId="08217559" w14:textId="6E695A21" w:rsidR="005D402E" w:rsidRDefault="005D402E" w:rsidP="005D402E">
      <w:r>
        <w:t>«Хоть в 20, хоть в 70 лет — приходи и участвуй. Ограничений по трудовому статусу тоже нет. Работаешь, не работаешь, пенсионер — неважно», — заявила Смертина.</w:t>
      </w:r>
    </w:p>
    <w:p w14:paraId="069F97A0" w14:textId="77777777" w:rsidR="005D402E" w:rsidRDefault="005D402E" w:rsidP="005D402E">
      <w:r>
        <w:t>Однако эксперт отметила, что в Башкортостане пенсионерам старше 70 лет иногда отказывают посредники Фондов. Решение: идти напрямую в филиалы НПФ.</w:t>
      </w:r>
    </w:p>
    <w:p w14:paraId="338882C2" w14:textId="7EB7050E" w:rsidR="005D402E" w:rsidRDefault="005D402E" w:rsidP="005D402E">
      <w:r>
        <w:t>Софинансирование — главная «фишка» ПДС. Государство добавляет от 2 000 до 36 000 рублей в год в зависимости от дохода. По словам юриста, распределение идёт так:</w:t>
      </w:r>
    </w:p>
    <w:p w14:paraId="170D17B5" w14:textId="77777777" w:rsidR="005D402E" w:rsidRDefault="005D402E" w:rsidP="005D402E">
      <w:r>
        <w:t>при совокупном доходе до 80 000 ₽/мес — +100% (вложил 2 000 → получил 2 000);</w:t>
      </w:r>
    </w:p>
    <w:p w14:paraId="6C533C50" w14:textId="77777777" w:rsidR="005D402E" w:rsidRDefault="005D402E" w:rsidP="005D402E">
      <w:r>
        <w:t>доход 80–150 000 ₽ - +50%;</w:t>
      </w:r>
    </w:p>
    <w:p w14:paraId="503DC6CB" w14:textId="77777777" w:rsidR="005D402E" w:rsidRDefault="005D402E" w:rsidP="005D402E">
      <w:r>
        <w:t>доход от 150 000 ₽ — +25% (чтобы получить максималку, надо внести 144 000 ₽ в год).</w:t>
      </w:r>
    </w:p>
    <w:p w14:paraId="6D002BCA" w14:textId="77777777" w:rsidR="005D402E" w:rsidRDefault="005D402E" w:rsidP="005D402E">
      <w:r>
        <w:t>Смертина развеяла миф: многие думают, что, открыв три договора в трёх НПФ, получат по 36 000 с каждого.</w:t>
      </w:r>
    </w:p>
    <w:p w14:paraId="3A9CE09D" w14:textId="3DA3506E" w:rsidR="005D402E" w:rsidRDefault="005D402E" w:rsidP="005D402E">
      <w:r>
        <w:t>«Нет, государство даёт не более 36 000 в год на человека. Раскидаете их по трём счетам — получите пропорционально. Но инвестиционный доход везде будет разный, это плюс», — пояснила Лилия Даригатовна.</w:t>
      </w:r>
    </w:p>
    <w:p w14:paraId="2F61C72B" w14:textId="77777777" w:rsidR="005D402E" w:rsidRDefault="005D402E" w:rsidP="005D402E">
      <w:r>
        <w:t>С 2024 года все счета ПДС застрахованы. Эксперт успокоила слушателей:</w:t>
      </w:r>
    </w:p>
    <w:p w14:paraId="5522982F" w14:textId="42926A69" w:rsidR="005D402E" w:rsidRDefault="005D402E" w:rsidP="005D402E">
      <w:r>
        <w:t>«Каждый счёт застрахован до 2 800 000 рублей. Это решение принимали на самом верху, долго обсуждали. Переживать, что фонд прогорит, не стоит».</w:t>
      </w:r>
    </w:p>
    <w:p w14:paraId="2B351B91" w14:textId="77777777" w:rsidR="005D402E" w:rsidRDefault="005D402E" w:rsidP="005D402E">
      <w:r>
        <w:t>По словам Лилии Смертиной, сравнивать ПДС с банковским вкладом некорректно.</w:t>
      </w:r>
    </w:p>
    <w:p w14:paraId="2F6F5102" w14:textId="55190DE6" w:rsidR="005D402E" w:rsidRDefault="005D402E" w:rsidP="005D402E">
      <w:r>
        <w:t>«Это просто другой инструмент. Но посмотрите: вы получаете софинансирование (до 100%), налоговый вычет (13%) и инвестдоход. По итогам прошлого года доходность многих фондов превысила 10%. Это очень достойно».</w:t>
      </w:r>
    </w:p>
    <w:p w14:paraId="5C839091" w14:textId="77777777" w:rsidR="005D402E" w:rsidRDefault="005D402E" w:rsidP="005D402E">
      <w:r>
        <w:t>Когда придет софинансирование? Ждать до осени.</w:t>
      </w:r>
    </w:p>
    <w:p w14:paraId="3E4DF885" w14:textId="77777777" w:rsidR="005D402E" w:rsidRDefault="005D402E" w:rsidP="005D402E">
      <w:r>
        <w:t>Многие участники программы ждут государственных денег в первом квартале. Эксперт призналась:</w:t>
      </w:r>
    </w:p>
    <w:p w14:paraId="5043EB18" w14:textId="48E21602" w:rsidR="005D402E" w:rsidRDefault="005D402E" w:rsidP="005D402E">
      <w:r>
        <w:t>«За 2024 год все ждали к апрелю 25-го, а пришли деньги только в конце августа. НПФ отчитываются перед налоговой до 1 марта, потом данные проверяет Минфин. Процесс скрупулёзный. Паниковать не надо — деньги придут».</w:t>
      </w:r>
    </w:p>
    <w:p w14:paraId="589EDD52" w14:textId="77777777" w:rsidR="005D402E" w:rsidRDefault="005D402E" w:rsidP="005D402E">
      <w:r>
        <w:t>Смертина призвала всех заказать выписку из СФР на Госуслугах.</w:t>
      </w:r>
    </w:p>
    <w:p w14:paraId="619D7851" w14:textId="6B6C1CA4" w:rsidR="005D402E" w:rsidRDefault="005D402E" w:rsidP="005D402E">
      <w:r>
        <w:t xml:space="preserve">«Там лежат наши “молчуны”. Раньше чтобы получить свои накопления,если нет возможности получить их единовременно делили на 270 месяцев (22,5 года). А теперь </w:t>
      </w:r>
      <w:r>
        <w:lastRenderedPageBreak/>
        <w:t>вы переводите их в ПДС и есть возможность получить накопления в течении 5 лет, трех лет , а есть возможность и за год. Условия у всех «НПФ» разные, надо читать договор, — уточнила юрист.</w:t>
      </w:r>
    </w:p>
    <w:p w14:paraId="711D99FC" w14:textId="77777777" w:rsidR="005D402E" w:rsidRDefault="005D402E" w:rsidP="005D402E">
      <w:r>
        <w:t>Если вы захотели сменить фонд, пишите заявление. Но вступит в силу оно только через 5 лет.</w:t>
      </w:r>
    </w:p>
    <w:p w14:paraId="17A93B3B" w14:textId="0CB18858" w:rsidR="005D402E" w:rsidRDefault="005D402E" w:rsidP="005D402E">
      <w:r>
        <w:t>«Это сделано специально, — объяснила Лилия Смертина. — Раньше агенты бегали по квартирам в Уфе и всей России, был бардак. Сейчас люди стали ответственнее. Но и забывать про свои деньги нельзя».</w:t>
      </w:r>
    </w:p>
    <w:p w14:paraId="52520273" w14:textId="2EA48D67" w:rsidR="005D402E" w:rsidRDefault="005D402E" w:rsidP="005D402E">
      <w:r>
        <w:t>«Моей дочери 22 года. она уже вступила в программу. Через 15 лет снимет деньги и закроет ипотеку», — поделилась эксперт. А сама Смертина призналась, что копит себе на «добавку» к пенсии: «Я посчитала — с моими взносами и софинансированием буду получать плюс 50–60 тысяч в месяц уже в 57–58 лет. И при этом работать совсем не обязательно».</w:t>
      </w:r>
    </w:p>
    <w:p w14:paraId="2F34E293" w14:textId="77777777" w:rsidR="005D402E" w:rsidRDefault="005D402E" w:rsidP="005D402E">
      <w:r>
        <w:t>В конце эфира Лилия Даригатовна провела параллель с программой ДСВ (2008–2013).</w:t>
      </w:r>
    </w:p>
    <w:p w14:paraId="1AE4F15A" w14:textId="0949D20B" w:rsidR="005D402E" w:rsidRDefault="005D402E" w:rsidP="005D402E">
      <w:r>
        <w:t>«Те, кто тогда вступил, 10 лет получали удвоение взносов. Многие сожалеют, что опоздали. Сейчас ПДС — такой же шанс. Торопитесь не из-за слухов, а чтобы успеть получить максимальное софинансирование за 10–15 лет. Не тяните», — резюмировала гостья радио «Маяк».</w:t>
      </w:r>
    </w:p>
    <w:p w14:paraId="49C04F88" w14:textId="0C2B4161" w:rsidR="005D402E" w:rsidRPr="00A077DE" w:rsidRDefault="005D402E" w:rsidP="005D402E">
      <w:hyperlink r:id="rId16" w:history="1">
        <w:r w:rsidRPr="00E6312D">
          <w:rPr>
            <w:rStyle w:val="a3"/>
          </w:rPr>
          <w:t>https://gtrkrb.ru/proekty/rabochiy-polden/422006-efire-mayaka-ekspert-bashkortostana-razveyala-mify-programme</w:t>
        </w:r>
      </w:hyperlink>
      <w:r>
        <w:t xml:space="preserve"> </w:t>
      </w:r>
    </w:p>
    <w:p w14:paraId="0DC504A6" w14:textId="77777777" w:rsidR="002C24A8" w:rsidRPr="00A077DE" w:rsidRDefault="002C24A8" w:rsidP="002C24A8">
      <w:pPr>
        <w:pStyle w:val="2"/>
      </w:pPr>
      <w:bookmarkStart w:id="56" w:name="ф3"/>
      <w:bookmarkStart w:id="57" w:name="_Toc222120887"/>
      <w:bookmarkEnd w:id="56"/>
      <w:r w:rsidRPr="00A077DE">
        <w:t>АиФ-Брянск, 13.02.2026, Участниками программы долгосрочных сбережений стали 65 500 брянцев</w:t>
      </w:r>
      <w:bookmarkEnd w:id="57"/>
    </w:p>
    <w:p w14:paraId="5A500681" w14:textId="77777777" w:rsidR="002C24A8" w:rsidRPr="00A077DE" w:rsidRDefault="002C24A8" w:rsidP="00FC34A6">
      <w:pPr>
        <w:pStyle w:val="3"/>
      </w:pPr>
      <w:bookmarkStart w:id="58" w:name="_Toc222120888"/>
      <w:r w:rsidRPr="00A077DE">
        <w:t>Брянское отделение Банка России сообщило, что в 2025 году к программе долгосрочных сбережений подключилось 65 500 жителей региона.</w:t>
      </w:r>
      <w:bookmarkEnd w:id="58"/>
    </w:p>
    <w:p w14:paraId="4B167787" w14:textId="092B5495" w:rsidR="002C24A8" w:rsidRPr="00A077DE" w:rsidRDefault="005D402E" w:rsidP="002C24A8">
      <w:r>
        <w:t>«</w:t>
      </w:r>
      <w:r w:rsidR="002C24A8" w:rsidRPr="00A077DE">
        <w:t>Общий объем взносов жителей Брянской области за время действия программы составил 4 млрд рублей</w:t>
      </w:r>
      <w:r>
        <w:t>»</w:t>
      </w:r>
      <w:r w:rsidR="002C24A8" w:rsidRPr="00A077DE">
        <w:t>, — отметили в Центробанке.</w:t>
      </w:r>
    </w:p>
    <w:p w14:paraId="37F448C4" w14:textId="77777777" w:rsidR="002C24A8" w:rsidRPr="00A077DE" w:rsidRDefault="002C24A8" w:rsidP="002C24A8">
      <w:r w:rsidRPr="00A077DE">
        <w:t>В ЦБ РФ напомнили: чтобы вступить в ПДС, нужно заключить специальный договор с негосударственным пенсионным фондом.</w:t>
      </w:r>
    </w:p>
    <w:p w14:paraId="31984F10" w14:textId="1E9C44B5" w:rsidR="002C24A8" w:rsidRPr="00A077DE" w:rsidRDefault="005D402E" w:rsidP="002C24A8">
      <w:r>
        <w:t>«</w:t>
      </w:r>
      <w:r w:rsidR="002C24A8" w:rsidRPr="00A077DE">
        <w:t>Можно копить самостоятельно за счёт собственных добровольных взносов или перевести в программу свои ранее сформированные пенсионные накопления. Для участников программы предусмотрен налоговый вычет, а также в течение первых 10 лет ваши взносы будут софинансироваться государством</w:t>
      </w:r>
      <w:r>
        <w:t>»</w:t>
      </w:r>
      <w:r w:rsidR="002C24A8" w:rsidRPr="00A077DE">
        <w:t>, — подчеркнула пресс-служба Банка России.</w:t>
      </w:r>
    </w:p>
    <w:p w14:paraId="5D988163" w14:textId="591DC9D9" w:rsidR="002C24A8" w:rsidRPr="00A077DE" w:rsidRDefault="002C24A8" w:rsidP="002C24A8">
      <w:hyperlink r:id="rId17" w:history="1">
        <w:r w:rsidRPr="00A077DE">
          <w:rPr>
            <w:rStyle w:val="a3"/>
          </w:rPr>
          <w:t>https://bryansk.aif.ru/money/uchastnikami-programmy-dolgosrochnyh-sberezheniy-stali-65-500-bryancev</w:t>
        </w:r>
      </w:hyperlink>
      <w:r w:rsidRPr="00A077DE">
        <w:t xml:space="preserve"> </w:t>
      </w:r>
    </w:p>
    <w:p w14:paraId="7E1A3C36" w14:textId="77777777" w:rsidR="00376128" w:rsidRPr="00A077DE" w:rsidRDefault="00376128" w:rsidP="00376128">
      <w:pPr>
        <w:pStyle w:val="2"/>
      </w:pPr>
      <w:bookmarkStart w:id="59" w:name="ф4"/>
      <w:bookmarkStart w:id="60" w:name="_Toc222120889"/>
      <w:bookmarkEnd w:id="59"/>
      <w:r w:rsidRPr="00A077DE">
        <w:lastRenderedPageBreak/>
        <w:t>АиФ-Владимир, 13.02.2026, 4,3 млрд рублей накопили владимирцы на старость</w:t>
      </w:r>
      <w:bookmarkEnd w:id="60"/>
    </w:p>
    <w:p w14:paraId="4F84CE64" w14:textId="77777777" w:rsidR="00376128" w:rsidRPr="00A077DE" w:rsidRDefault="00376128" w:rsidP="00FC34A6">
      <w:pPr>
        <w:pStyle w:val="3"/>
      </w:pPr>
      <w:bookmarkStart w:id="61" w:name="_Toc222120890"/>
      <w:r w:rsidRPr="00A077DE">
        <w:t>Жители Владимирской области за два года действия программы долгосрочных сбережений (ПДС) они вложили в нее 4,3 млрд рублей. Деньги разместили по 113 тысячам договоров, а средний вклад каждого участника составил 38 тысяч рублей.</w:t>
      </w:r>
      <w:bookmarkEnd w:id="61"/>
    </w:p>
    <w:p w14:paraId="34EEA606" w14:textId="77777777" w:rsidR="00376128" w:rsidRPr="00A077DE" w:rsidRDefault="00376128" w:rsidP="00376128">
      <w:r w:rsidRPr="00A077DE">
        <w:t>В 2025 году число новых договоров удвоилось по сравнению с предыдущим периодом. Управляющий владимирским отделением Банка России Татьяна Сидорова объяснила популярность проекта весомыми преимуществами: государственное софинансирование - до 36 тысяч рублей в год в течение первых десяти лет; налоговые вычеты - до 52 тысяч рублей ежегодно; страхование депозитов - защита средств до 2,8 млн рублей.</w:t>
      </w:r>
    </w:p>
    <w:p w14:paraId="426409E6" w14:textId="77777777" w:rsidR="00376128" w:rsidRPr="00A077DE" w:rsidRDefault="00376128" w:rsidP="00376128">
      <w:r w:rsidRPr="00A077DE">
        <w:t>Забрать деньги можно через 15 лет после открытия счета или при достижении 55 лет - для женщин, 60 лет - для мужчин.</w:t>
      </w:r>
    </w:p>
    <w:p w14:paraId="12DC8E9B" w14:textId="77777777" w:rsidR="00376128" w:rsidRPr="00A077DE" w:rsidRDefault="00376128" w:rsidP="00376128">
      <w:r w:rsidRPr="00A077DE">
        <w:t>На начало 2026 года в стране действуют 10 млн договоров по ПДС, а общий объем вложений достиг 717 млрд рублей. При этом 7,1 млн договоров заключили именно в прошлом году - это больше 70% от общего числа.</w:t>
      </w:r>
    </w:p>
    <w:p w14:paraId="75CA024F" w14:textId="2B80DD1B" w:rsidR="00111D7C" w:rsidRPr="00A077DE" w:rsidRDefault="00376128" w:rsidP="00376128">
      <w:hyperlink r:id="rId18" w:history="1">
        <w:r w:rsidRPr="00A077DE">
          <w:rPr>
            <w:rStyle w:val="a3"/>
          </w:rPr>
          <w:t>https://vlad.aif.ru/society/4-3-mlrd-rubley-nakopili-vladimircy-na-starost</w:t>
        </w:r>
      </w:hyperlink>
    </w:p>
    <w:p w14:paraId="6E0E2AF9" w14:textId="1B0ED25D" w:rsidR="00C54774" w:rsidRPr="00A077DE" w:rsidRDefault="00C54774" w:rsidP="00C54774">
      <w:pPr>
        <w:pStyle w:val="2"/>
      </w:pPr>
      <w:bookmarkStart w:id="62" w:name="_Toc222120891"/>
      <w:r w:rsidRPr="00A077DE">
        <w:t>Ульяновск.Экспресс, 13.02.2026, В ульяновских МФЦ научат оформлять долгосрочные сбережения</w:t>
      </w:r>
      <w:bookmarkEnd w:id="62"/>
    </w:p>
    <w:p w14:paraId="3093950F" w14:textId="77777777" w:rsidR="00C54774" w:rsidRPr="00A077DE" w:rsidRDefault="00C54774" w:rsidP="00FC34A6">
      <w:pPr>
        <w:pStyle w:val="3"/>
      </w:pPr>
      <w:bookmarkStart w:id="63" w:name="_Toc222120892"/>
      <w:r w:rsidRPr="00A077DE">
        <w:t>Ульяновская область тестирует новый формат работы с будущими пенсионерами. Оформить программу долгосрочных сбережений (ПДС) здесь можно не выходя из МФЦ — даже если вы не дружите с компьютером. Сотрудники центров прошли специальное обучение и готовы взять на себя всю техническую часть.</w:t>
      </w:r>
      <w:bookmarkEnd w:id="63"/>
    </w:p>
    <w:p w14:paraId="28CA2B01" w14:textId="4430EDF8" w:rsidR="00C54774" w:rsidRPr="00A077DE" w:rsidRDefault="00C54774" w:rsidP="00C54774">
      <w:r w:rsidRPr="00A077DE">
        <w:t xml:space="preserve">Чтобы заключить договор, посетителю понадобятся только логин и пароль от </w:t>
      </w:r>
      <w:r w:rsidR="005D402E">
        <w:t>«</w:t>
      </w:r>
      <w:r w:rsidRPr="00A077DE">
        <w:t>Госуслуг</w:t>
      </w:r>
      <w:r w:rsidR="005D402E">
        <w:t>»</w:t>
      </w:r>
      <w:r w:rsidRPr="00A077DE">
        <w:t xml:space="preserve">. Дальше специалист поможет найти услугу в поиске </w:t>
      </w:r>
      <w:r w:rsidR="005D402E">
        <w:t>«</w:t>
      </w:r>
      <w:r w:rsidRPr="00A077DE">
        <w:t>Робота Макса</w:t>
      </w:r>
      <w:r w:rsidR="005D402E">
        <w:t>»</w:t>
      </w:r>
      <w:r w:rsidRPr="00A077DE">
        <w:t xml:space="preserve">, сравнить негосударственные пенсионные фонды и подписать бумаги </w:t>
      </w:r>
      <w:r w:rsidR="005D402E">
        <w:t>«</w:t>
      </w:r>
      <w:r w:rsidRPr="00A077DE">
        <w:t>Госключом</w:t>
      </w:r>
      <w:r w:rsidR="005D402E">
        <w:t>»</w:t>
      </w:r>
      <w:r w:rsidRPr="00A077DE">
        <w:t xml:space="preserve"> или обычной электронной подписью. Если случай сложный и нужна консультация юриста НПФ — клиента направят в головной офис фонда.</w:t>
      </w:r>
    </w:p>
    <w:p w14:paraId="6EE094EF" w14:textId="77777777" w:rsidR="00C54774" w:rsidRPr="00A077DE" w:rsidRDefault="00C54774" w:rsidP="00C54774">
      <w:r w:rsidRPr="00A077DE">
        <w:t>Почему это выгодно:</w:t>
      </w:r>
    </w:p>
    <w:p w14:paraId="38BE9148" w14:textId="77777777" w:rsidR="00C54774" w:rsidRPr="00A077DE" w:rsidRDefault="00C54774" w:rsidP="00C54774">
      <w:r w:rsidRPr="00A077DE">
        <w:t>Государство добавит к вашим взносам до 36 000 ₽ в год (в течение 10 лет).</w:t>
      </w:r>
    </w:p>
    <w:p w14:paraId="01D845C3" w14:textId="77777777" w:rsidR="00C54774" w:rsidRPr="00A077DE" w:rsidRDefault="00C54774" w:rsidP="00C54774">
      <w:r w:rsidRPr="00A077DE">
        <w:t>Можно вернуть 13% от внесенной суммы (максимум 52 000 ₽ ежегодно).</w:t>
      </w:r>
    </w:p>
    <w:p w14:paraId="60F8EBB5" w14:textId="77777777" w:rsidR="00C54774" w:rsidRPr="00A077DE" w:rsidRDefault="00C54774" w:rsidP="00C54774">
      <w:r w:rsidRPr="00A077DE">
        <w:t>Ваши деньги застрахованы на 2,8 млн рублей.</w:t>
      </w:r>
    </w:p>
    <w:p w14:paraId="48775C7E" w14:textId="77777777" w:rsidR="00C54774" w:rsidRPr="00A077DE" w:rsidRDefault="00C54774" w:rsidP="00C54774">
      <w:r w:rsidRPr="00A077DE">
        <w:t>Накопления можно передать по наследству (без потерь).</w:t>
      </w:r>
    </w:p>
    <w:p w14:paraId="2624212C" w14:textId="77777777" w:rsidR="00C54774" w:rsidRPr="00A077DE" w:rsidRDefault="00C54774" w:rsidP="00C54774">
      <w:r w:rsidRPr="00A077DE">
        <w:t>В экстренных случаях (оплата лечения или потеря кормильца) разрешено забрать всю сумму досрочно.</w:t>
      </w:r>
    </w:p>
    <w:p w14:paraId="53194ED4" w14:textId="7C0E3A13" w:rsidR="00C54774" w:rsidRPr="00A077DE" w:rsidRDefault="00C54774" w:rsidP="00C54774">
      <w:r w:rsidRPr="00A077DE">
        <w:t xml:space="preserve">Легко перевести старые пенсионные накопления в новый план. </w:t>
      </w:r>
    </w:p>
    <w:p w14:paraId="0AEBAA8E" w14:textId="4B761475" w:rsidR="00376128" w:rsidRPr="00A077DE" w:rsidRDefault="00C54774" w:rsidP="00C54774">
      <w:hyperlink r:id="rId19" w:history="1">
        <w:r w:rsidRPr="00A077DE">
          <w:rPr>
            <w:rStyle w:val="a3"/>
          </w:rPr>
          <w:t>https://ulyanovsk.express/novosti/obshhestvo/v-ulyanovskih-mfts-nauchat-oformlyat-dolgosrochnye-sberezheniya-253557/</w:t>
        </w:r>
      </w:hyperlink>
    </w:p>
    <w:p w14:paraId="1F4C465E" w14:textId="77777777" w:rsidR="008038B0" w:rsidRPr="00A077DE" w:rsidRDefault="008038B0" w:rsidP="008038B0">
      <w:pPr>
        <w:pStyle w:val="2"/>
      </w:pPr>
      <w:bookmarkStart w:id="64" w:name="_Toc222120893"/>
      <w:r w:rsidRPr="00A077DE">
        <w:lastRenderedPageBreak/>
        <w:t>Татар-Информ (Казань), 13.02.2026, ФНС разъяснила новые правила получения вычета по долгосрочным сбережениям</w:t>
      </w:r>
      <w:bookmarkEnd w:id="64"/>
    </w:p>
    <w:p w14:paraId="0D54A3A0" w14:textId="77777777" w:rsidR="008038B0" w:rsidRPr="00A077DE" w:rsidRDefault="008038B0" w:rsidP="00FC34A6">
      <w:pPr>
        <w:pStyle w:val="3"/>
      </w:pPr>
      <w:bookmarkStart w:id="65" w:name="_Toc222120894"/>
      <w:r w:rsidRPr="00A077DE">
        <w:t>Заключившие с 2024 года договоры долгосрочных сбережений с негосударственными пенсионными фондами (НПФ) граждане могут вернуть часть уплаченного налога на доходы физических лиц. Ключевым условием для получения вычета теперь является не возраст вкладчика, а срок действия договора. Об этом сообщает Управление Федеральной налоговой службы по Республике Татарстан.</w:t>
      </w:r>
      <w:bookmarkEnd w:id="65"/>
    </w:p>
    <w:p w14:paraId="0315DBC3" w14:textId="77777777" w:rsidR="008038B0" w:rsidRPr="00A077DE" w:rsidRDefault="008038B0" w:rsidP="008038B0">
      <w:r w:rsidRPr="00A077DE">
        <w:t>Изменения закреплены в статье 219.2 Налогового кодекса. Согласно письму ФНС от 19 декабря 2025 года, право на вычет возникает при соблюдении двух основных условий. Во-первых, с даты заключения договора до момента обращения за выплатами должно пройти не менее 10 лет. Для договоров, оформленных в 2024 году, действует переходный период — пять лет. Во-вторых, у гражданина не должно быть одновременно более двух действующих договоров долгосрочных сбережений в разных фондах (за исключением случаев перевода средств между НПФ).</w:t>
      </w:r>
    </w:p>
    <w:p w14:paraId="789C88E0" w14:textId="77777777" w:rsidR="008038B0" w:rsidRPr="00A077DE" w:rsidRDefault="008038B0" w:rsidP="008038B0">
      <w:r w:rsidRPr="00A077DE">
        <w:t>В налоговом управлении подчеркнули, что возраст участника программы больше не является препятствием для получения вычета. Мужчина 60 лет имеет право на возврат налога, если его договор заключен в 2024 году, а он не будет обращаться за выплатами в течение пяти лет.</w:t>
      </w:r>
    </w:p>
    <w:p w14:paraId="283BECB2" w14:textId="77777777" w:rsidR="008038B0" w:rsidRPr="00A077DE" w:rsidRDefault="008038B0" w:rsidP="008038B0">
      <w:r w:rsidRPr="00A077DE">
        <w:t>Максимальная сумма взносов, с которой можно вернуть 13%, составляет 400 тысяч рублей в год. Вычет распространяется не только на договоры в пользу самого вкладчика, но и на соглашения, заключенные в пользу супруга, детей или родителей.</w:t>
      </w:r>
    </w:p>
    <w:p w14:paraId="1DF421B0" w14:textId="109C6F39" w:rsidR="008038B0" w:rsidRPr="00A077DE" w:rsidRDefault="008038B0" w:rsidP="008038B0">
      <w:r w:rsidRPr="00A077DE">
        <w:t xml:space="preserve">Оформить возврат налога можно двумя способами: подав декларацию 3-НДФЛ в налоговую инспекцию по окончании года или в упрощенном порядке – через </w:t>
      </w:r>
      <w:r w:rsidR="005D402E">
        <w:t>«</w:t>
      </w:r>
      <w:r w:rsidRPr="00A077DE">
        <w:t>Личный кабинет налогоплательщика</w:t>
      </w:r>
      <w:r w:rsidR="005D402E">
        <w:t>»</w:t>
      </w:r>
      <w:r w:rsidRPr="00A077DE">
        <w:t>. Упрощенный вариант доступен при условии, что НПФ передали необходимые сведения в налоговые органы.</w:t>
      </w:r>
    </w:p>
    <w:p w14:paraId="39BD192E" w14:textId="27CCC7F0" w:rsidR="008038B0" w:rsidRPr="00A077DE" w:rsidRDefault="008038B0" w:rsidP="008038B0">
      <w:r w:rsidRPr="00A077DE">
        <w:t xml:space="preserve">Подробная информация о порядке получения вычета размещена на сайте ФНС России в разделе </w:t>
      </w:r>
      <w:r w:rsidR="005D402E">
        <w:t>«</w:t>
      </w:r>
      <w:r w:rsidRPr="00A077DE">
        <w:t>Налоговые вычеты на долгосрочные сбережения граждан</w:t>
      </w:r>
      <w:r w:rsidR="005D402E">
        <w:t>»</w:t>
      </w:r>
      <w:r w:rsidRPr="00A077DE">
        <w:t>.</w:t>
      </w:r>
    </w:p>
    <w:p w14:paraId="6809AAB3" w14:textId="38B79F13" w:rsidR="00C54774" w:rsidRPr="00A077DE" w:rsidRDefault="008038B0" w:rsidP="008038B0">
      <w:hyperlink r:id="rId20" w:history="1">
        <w:r w:rsidRPr="00A077DE">
          <w:rPr>
            <w:rStyle w:val="a3"/>
          </w:rPr>
          <w:t>https://www.tatar-inform.ru/news/fns-razyasnila-novye-pravila-poluceniya-vyceta-po-dolgosrocnym-sberezeniyam-6016962</w:t>
        </w:r>
      </w:hyperlink>
    </w:p>
    <w:p w14:paraId="6B16FF09" w14:textId="77777777" w:rsidR="008038B0" w:rsidRPr="00A077DE" w:rsidRDefault="008038B0" w:rsidP="008038B0"/>
    <w:p w14:paraId="61C77DB8" w14:textId="77777777" w:rsidR="00111D7C" w:rsidRPr="00494230" w:rsidRDefault="00111D7C" w:rsidP="00111D7C">
      <w:pPr>
        <w:pStyle w:val="10"/>
      </w:pPr>
      <w:bookmarkStart w:id="66" w:name="_Toc165991074"/>
      <w:bookmarkStart w:id="67" w:name="_Toc222120895"/>
      <w:r w:rsidRPr="00A077DE">
        <w:lastRenderedPageBreak/>
        <w:t>Новости развития системы обязательного пенсионного страхования и страховой пенсии</w:t>
      </w:r>
      <w:bookmarkEnd w:id="37"/>
      <w:bookmarkEnd w:id="38"/>
      <w:bookmarkEnd w:id="39"/>
      <w:bookmarkEnd w:id="66"/>
      <w:bookmarkEnd w:id="67"/>
    </w:p>
    <w:p w14:paraId="3D830EEB" w14:textId="125875CD" w:rsidR="0074665A" w:rsidRPr="0074665A" w:rsidRDefault="0074665A" w:rsidP="0074665A">
      <w:pPr>
        <w:pStyle w:val="2"/>
      </w:pPr>
      <w:bookmarkStart w:id="68" w:name="_Toc222120896"/>
      <w:r w:rsidRPr="0074665A">
        <w:t>РИА Новости, 14.02.2026, Назван возраст для выхода на пенсию в 2026 году</w:t>
      </w:r>
      <w:bookmarkEnd w:id="68"/>
    </w:p>
    <w:p w14:paraId="67E03299" w14:textId="3E4AD7D6" w:rsidR="0074665A" w:rsidRPr="0074665A" w:rsidRDefault="0074665A" w:rsidP="0074665A">
      <w:pPr>
        <w:pStyle w:val="3"/>
      </w:pPr>
      <w:bookmarkStart w:id="69" w:name="_Toc222120897"/>
      <w:r w:rsidRPr="0074665A">
        <w:t>Женщины в России в 2026 году могут уйти на пенсию по старости в 59 лет, а мужчины - в 64 года, сообщила эксперт Президентской академии Татьяна Подольская.</w:t>
      </w:r>
      <w:bookmarkEnd w:id="69"/>
    </w:p>
    <w:p w14:paraId="1F0217A3" w14:textId="77777777" w:rsidR="0074665A" w:rsidRPr="0074665A" w:rsidRDefault="0074665A" w:rsidP="0074665A">
      <w:r w:rsidRPr="0074665A">
        <w:t>"Возраст выхода на пенсию у женщин - 59 лет (1967 год рождения), а у мужчин - 64 года (1962 год рождения)", - сказала Подольская .</w:t>
      </w:r>
    </w:p>
    <w:p w14:paraId="2E518BF4" w14:textId="77777777" w:rsidR="0074665A" w:rsidRPr="0074665A" w:rsidRDefault="0074665A" w:rsidP="0074665A">
      <w:r w:rsidRPr="0074665A">
        <w:t>Она напомнила, что 2026 год станет последним годом переходного периода, когда происходит постепенное повышение пенсионного возраста для назначения пенсии по старости. С 2028 года женщины смогут выходить на пенсию по старости в 60 лет и позже, мужчины - в 65 лет и позже.</w:t>
      </w:r>
    </w:p>
    <w:p w14:paraId="58320B50" w14:textId="0972CAEA" w:rsidR="0074665A" w:rsidRPr="00A92918" w:rsidRDefault="0074665A" w:rsidP="0074665A">
      <w:r w:rsidRPr="0074665A">
        <w:t>С 1 января 2026 года страховые пенсии работающих и неработающих пенсионеров проиндексировали на 7,6%.</w:t>
      </w:r>
    </w:p>
    <w:p w14:paraId="793064F7" w14:textId="6B2B9CA3" w:rsidR="008A3397" w:rsidRPr="008A3397" w:rsidRDefault="008A3397" w:rsidP="008A3397">
      <w:pPr>
        <w:pStyle w:val="2"/>
      </w:pPr>
      <w:bookmarkStart w:id="70" w:name="_Toc222120898"/>
      <w:r w:rsidRPr="008A3397">
        <w:rPr>
          <w:lang w:val="en-US"/>
        </w:rPr>
        <w:t>RT</w:t>
      </w:r>
      <w:r w:rsidRPr="008A3397">
        <w:t>, 16.02.2026, Россиян предупредили, кого ждёт повышение пенсий в августе 2026 года</w:t>
      </w:r>
      <w:bookmarkEnd w:id="70"/>
    </w:p>
    <w:p w14:paraId="4BF399B8" w14:textId="49077FB4" w:rsidR="008A3397" w:rsidRPr="008A3397" w:rsidRDefault="008A3397" w:rsidP="008A3397">
      <w:pPr>
        <w:pStyle w:val="3"/>
      </w:pPr>
      <w:bookmarkStart w:id="71" w:name="_Toc222120899"/>
      <w:r w:rsidRPr="008A3397">
        <w:t xml:space="preserve">В августе 2026 года будет проведена беззаявительная корректировка размеров страховых пенсий по старости, благодаря которой они станут выше у тех пенсионеров, которые в 2025 году официально осуществляли трудовую деятельность. Об этом в беседе с </w:t>
      </w:r>
      <w:r w:rsidRPr="008A3397">
        <w:rPr>
          <w:lang w:val="en-US"/>
        </w:rPr>
        <w:t>RT</w:t>
      </w:r>
      <w:r w:rsidRPr="008A3397">
        <w:t xml:space="preserve"> рассказал Игорь Балынин, доцент Финансового университета при правительстве России.</w:t>
      </w:r>
      <w:bookmarkEnd w:id="71"/>
    </w:p>
    <w:p w14:paraId="5B5D0521" w14:textId="77777777" w:rsidR="008A3397" w:rsidRPr="008A3397" w:rsidRDefault="008A3397" w:rsidP="008A3397">
      <w:r w:rsidRPr="008A3397">
        <w:t>"Важно подчеркнуть, что у неофициально работавших пенсионеров индивидуальные пенсионные коэффициенты не сформировались, а значит, и увеличения страховых пенсий в августе 2026 года не будет", - добавил специалист.</w:t>
      </w:r>
    </w:p>
    <w:p w14:paraId="1A9AA24D" w14:textId="77777777" w:rsidR="008A3397" w:rsidRPr="008A3397" w:rsidRDefault="008A3397" w:rsidP="008A3397">
      <w:r w:rsidRPr="008A3397">
        <w:t>Он объяснил, что у каждого пенсионера сумма увеличения будет индивидуальной.</w:t>
      </w:r>
    </w:p>
    <w:p w14:paraId="3951193F" w14:textId="77777777" w:rsidR="008A3397" w:rsidRPr="008A3397" w:rsidRDefault="008A3397" w:rsidP="008A3397">
      <w:r w:rsidRPr="008A3397">
        <w:t>"Отмечу, что никакие заявления для проведения данной корректировки традиционно не потребуется подавать, все данные у Социального фонда России есть, повышение пройдёт автоматически и с августа 2026 года пенсионеры, у которых за 2025 год сформировались ИПК, будут получать страховые пенсии в увеличенном размере", - заключил эксперт.</w:t>
      </w:r>
    </w:p>
    <w:p w14:paraId="77426558" w14:textId="77777777" w:rsidR="008A3397" w:rsidRPr="008A3397" w:rsidRDefault="008A3397" w:rsidP="008A3397">
      <w:r w:rsidRPr="008A3397">
        <w:t>Ранее пенсионерам-опекунам объяснили, как получить единовременную выплату в 2026 году.</w:t>
      </w:r>
    </w:p>
    <w:p w14:paraId="065672AA" w14:textId="1F698A41" w:rsidR="008A3397" w:rsidRPr="008A3397" w:rsidRDefault="008A3397" w:rsidP="008A3397">
      <w:hyperlink r:id="rId21" w:history="1">
        <w:r w:rsidRPr="00EC3D78">
          <w:rPr>
            <w:rStyle w:val="a3"/>
            <w:lang w:val="en-US"/>
          </w:rPr>
          <w:t>https</w:t>
        </w:r>
        <w:r w:rsidRPr="008A3397">
          <w:rPr>
            <w:rStyle w:val="a3"/>
          </w:rPr>
          <w:t>://</w:t>
        </w:r>
        <w:r w:rsidRPr="00EC3D78">
          <w:rPr>
            <w:rStyle w:val="a3"/>
            <w:lang w:val="en-US"/>
          </w:rPr>
          <w:t>russian</w:t>
        </w:r>
        <w:r w:rsidRPr="008A3397">
          <w:rPr>
            <w:rStyle w:val="a3"/>
          </w:rPr>
          <w:t>.</w:t>
        </w:r>
        <w:r w:rsidRPr="00EC3D78">
          <w:rPr>
            <w:rStyle w:val="a3"/>
            <w:lang w:val="en-US"/>
          </w:rPr>
          <w:t>rt</w:t>
        </w:r>
        <w:r w:rsidRPr="008A3397">
          <w:rPr>
            <w:rStyle w:val="a3"/>
          </w:rPr>
          <w:t>.</w:t>
        </w:r>
        <w:r w:rsidRPr="00EC3D78">
          <w:rPr>
            <w:rStyle w:val="a3"/>
            <w:lang w:val="en-US"/>
          </w:rPr>
          <w:t>com</w:t>
        </w:r>
        <w:r w:rsidRPr="008A3397">
          <w:rPr>
            <w:rStyle w:val="a3"/>
          </w:rPr>
          <w:t>/</w:t>
        </w:r>
        <w:r w:rsidRPr="00EC3D78">
          <w:rPr>
            <w:rStyle w:val="a3"/>
            <w:lang w:val="en-US"/>
          </w:rPr>
          <w:t>russia</w:t>
        </w:r>
        <w:r w:rsidRPr="008A3397">
          <w:rPr>
            <w:rStyle w:val="a3"/>
          </w:rPr>
          <w:t>/</w:t>
        </w:r>
        <w:r w:rsidRPr="00EC3D78">
          <w:rPr>
            <w:rStyle w:val="a3"/>
            <w:lang w:val="en-US"/>
          </w:rPr>
          <w:t>news</w:t>
        </w:r>
        <w:r w:rsidRPr="008A3397">
          <w:rPr>
            <w:rStyle w:val="a3"/>
          </w:rPr>
          <w:t>/1595131-</w:t>
        </w:r>
        <w:r w:rsidRPr="00EC3D78">
          <w:rPr>
            <w:rStyle w:val="a3"/>
            <w:lang w:val="en-US"/>
          </w:rPr>
          <w:t>ekspert</w:t>
        </w:r>
        <w:r w:rsidRPr="008A3397">
          <w:rPr>
            <w:rStyle w:val="a3"/>
          </w:rPr>
          <w:t>-</w:t>
        </w:r>
        <w:r w:rsidRPr="00EC3D78">
          <w:rPr>
            <w:rStyle w:val="a3"/>
            <w:lang w:val="en-US"/>
          </w:rPr>
          <w:t>pensii</w:t>
        </w:r>
        <w:r w:rsidRPr="008A3397">
          <w:rPr>
            <w:rStyle w:val="a3"/>
          </w:rPr>
          <w:t>-</w:t>
        </w:r>
        <w:r w:rsidRPr="00EC3D78">
          <w:rPr>
            <w:rStyle w:val="a3"/>
            <w:lang w:val="en-US"/>
          </w:rPr>
          <w:t>rabota</w:t>
        </w:r>
        <w:r w:rsidRPr="008A3397">
          <w:rPr>
            <w:rStyle w:val="a3"/>
          </w:rPr>
          <w:t>-</w:t>
        </w:r>
        <w:r w:rsidRPr="00EC3D78">
          <w:rPr>
            <w:rStyle w:val="a3"/>
            <w:lang w:val="en-US"/>
          </w:rPr>
          <w:t>avgust</w:t>
        </w:r>
        <w:r w:rsidRPr="008A3397">
          <w:rPr>
            <w:rStyle w:val="a3"/>
          </w:rPr>
          <w:t>?</w:t>
        </w:r>
        <w:r w:rsidRPr="00EC3D78">
          <w:rPr>
            <w:rStyle w:val="a3"/>
            <w:lang w:val="en-US"/>
          </w:rPr>
          <w:t>utm</w:t>
        </w:r>
        <w:r w:rsidRPr="008A3397">
          <w:rPr>
            <w:rStyle w:val="a3"/>
          </w:rPr>
          <w:t>_</w:t>
        </w:r>
        <w:r w:rsidRPr="00EC3D78">
          <w:rPr>
            <w:rStyle w:val="a3"/>
            <w:lang w:val="en-US"/>
          </w:rPr>
          <w:t>source</w:t>
        </w:r>
        <w:r w:rsidRPr="008A3397">
          <w:rPr>
            <w:rStyle w:val="a3"/>
          </w:rPr>
          <w:t>=</w:t>
        </w:r>
        <w:r w:rsidRPr="00EC3D78">
          <w:rPr>
            <w:rStyle w:val="a3"/>
            <w:lang w:val="en-US"/>
          </w:rPr>
          <w:t>rss</w:t>
        </w:r>
        <w:r w:rsidRPr="008A3397">
          <w:rPr>
            <w:rStyle w:val="a3"/>
          </w:rPr>
          <w:t>&amp;</w:t>
        </w:r>
        <w:r w:rsidRPr="00EC3D78">
          <w:rPr>
            <w:rStyle w:val="a3"/>
            <w:lang w:val="en-US"/>
          </w:rPr>
          <w:t>utm</w:t>
        </w:r>
        <w:r w:rsidRPr="008A3397">
          <w:rPr>
            <w:rStyle w:val="a3"/>
          </w:rPr>
          <w:t>_</w:t>
        </w:r>
        <w:r w:rsidRPr="00EC3D78">
          <w:rPr>
            <w:rStyle w:val="a3"/>
            <w:lang w:val="en-US"/>
          </w:rPr>
          <w:t>medium</w:t>
        </w:r>
        <w:r w:rsidRPr="008A3397">
          <w:rPr>
            <w:rStyle w:val="a3"/>
          </w:rPr>
          <w:t>=</w:t>
        </w:r>
        <w:r w:rsidRPr="00EC3D78">
          <w:rPr>
            <w:rStyle w:val="a3"/>
            <w:lang w:val="en-US"/>
          </w:rPr>
          <w:t>rss</w:t>
        </w:r>
        <w:r w:rsidRPr="008A3397">
          <w:rPr>
            <w:rStyle w:val="a3"/>
          </w:rPr>
          <w:t>&amp;</w:t>
        </w:r>
        <w:r w:rsidRPr="00EC3D78">
          <w:rPr>
            <w:rStyle w:val="a3"/>
            <w:lang w:val="en-US"/>
          </w:rPr>
          <w:t>utm</w:t>
        </w:r>
        <w:r w:rsidRPr="008A3397">
          <w:rPr>
            <w:rStyle w:val="a3"/>
          </w:rPr>
          <w:t>_</w:t>
        </w:r>
        <w:r w:rsidRPr="00EC3D78">
          <w:rPr>
            <w:rStyle w:val="a3"/>
            <w:lang w:val="en-US"/>
          </w:rPr>
          <w:t>campaign</w:t>
        </w:r>
        <w:r w:rsidRPr="008A3397">
          <w:rPr>
            <w:rStyle w:val="a3"/>
          </w:rPr>
          <w:t>=</w:t>
        </w:r>
        <w:r w:rsidRPr="00EC3D78">
          <w:rPr>
            <w:rStyle w:val="a3"/>
            <w:lang w:val="en-US"/>
          </w:rPr>
          <w:t>RSS</w:t>
        </w:r>
      </w:hyperlink>
      <w:r w:rsidRPr="008A3397">
        <w:t xml:space="preserve"> </w:t>
      </w:r>
    </w:p>
    <w:p w14:paraId="57D45E32" w14:textId="77777777" w:rsidR="00376128" w:rsidRPr="00A077DE" w:rsidRDefault="00376128" w:rsidP="00376128">
      <w:pPr>
        <w:pStyle w:val="2"/>
      </w:pPr>
      <w:bookmarkStart w:id="72" w:name="ф5"/>
      <w:bookmarkStart w:id="73" w:name="_Toc222120900"/>
      <w:bookmarkEnd w:id="72"/>
      <w:r w:rsidRPr="00A077DE">
        <w:lastRenderedPageBreak/>
        <w:t>RT, 13.02.2026, Россиянам объяснили, за какие ордена и медали положены выплаты</w:t>
      </w:r>
      <w:bookmarkEnd w:id="73"/>
    </w:p>
    <w:p w14:paraId="092E82F4" w14:textId="77777777" w:rsidR="00376128" w:rsidRPr="00A077DE" w:rsidRDefault="00376128" w:rsidP="00FC34A6">
      <w:pPr>
        <w:pStyle w:val="3"/>
      </w:pPr>
      <w:bookmarkStart w:id="74" w:name="_Toc222120901"/>
      <w:r w:rsidRPr="00A077DE">
        <w:t>Федеральные выплаты привязаны к конкретным наградам и статусам, а администрирует их Социальный фонд России. На практике чаще всего встречаются ежемесячная денежная выплата (ЕДВ) и дополнительное материальное обеспечение к пенсии (ДМО), пояснила в беседе с RT доцент кафедры гражданско-правовых дисциплин РЭУ им. Г.В. Плеханова, кандидат юридических наук Наталья Свечникова.</w:t>
      </w:r>
      <w:bookmarkEnd w:id="74"/>
    </w:p>
    <w:p w14:paraId="58627580" w14:textId="78257671" w:rsidR="00376128" w:rsidRPr="00A077DE" w:rsidRDefault="005D402E" w:rsidP="00376128">
      <w:r>
        <w:t>«</w:t>
      </w:r>
      <w:r w:rsidR="00376128" w:rsidRPr="00A077DE">
        <w:t>ЕДВ предусмотрена для узких категорий, прямо названных в нормах. По закону от 15.01.1993 №4301-1 право имеют Герои СССР и Герои Российской Федерации, а также полные кавалеры ордена Славы, то есть награждённые всеми тремя степенями. Для них сумма пересматривается один раз в год с 1 февраля, коэффициент утверждает правительство</w:t>
      </w:r>
      <w:r>
        <w:t>»</w:t>
      </w:r>
      <w:r w:rsidR="00376128" w:rsidRPr="00A077DE">
        <w:t>, - добавила эксперт.</w:t>
      </w:r>
    </w:p>
    <w:p w14:paraId="54428571" w14:textId="77777777" w:rsidR="00376128" w:rsidRPr="00A077DE" w:rsidRDefault="00376128" w:rsidP="00376128">
      <w:r w:rsidRPr="00A077DE">
        <w:t>Она отметила, что с 1 февраля 2026 года указан размер 103 693,16 рубля с учётом стоимости набора социальных услуг.</w:t>
      </w:r>
    </w:p>
    <w:p w14:paraId="17062701" w14:textId="16370CDA" w:rsidR="00376128" w:rsidRPr="00A077DE" w:rsidRDefault="005D402E" w:rsidP="00376128">
      <w:r>
        <w:t>«</w:t>
      </w:r>
      <w:r w:rsidR="00376128" w:rsidRPr="00A077DE">
        <w:t>По федеральному закону от 09.01.1997 №5-ФЗ отдельная ЕДВ положена Героям Социалистического Труда, Героям Труда Российской Федерации и полным кавалерам ордена Трудовой Славы. По данным СФР, с 1 февраля 2026 года это 76 458,40 рубля также с учётом набора социальных услуг</w:t>
      </w:r>
      <w:r>
        <w:t>»</w:t>
      </w:r>
      <w:r w:rsidR="00376128" w:rsidRPr="00A077DE">
        <w:t>, - рассказала Свечникова.</w:t>
      </w:r>
    </w:p>
    <w:p w14:paraId="62131ADE" w14:textId="77777777" w:rsidR="00376128" w:rsidRPr="00A077DE" w:rsidRDefault="00376128" w:rsidP="00376128">
      <w:r w:rsidRPr="00A077DE">
        <w:t>Отмечается, что ДМО работает как доплата к пенсии и рассчитывается в процентах от социальной пенсии.</w:t>
      </w:r>
    </w:p>
    <w:p w14:paraId="11FA97C2" w14:textId="24160CE8" w:rsidR="00376128" w:rsidRPr="00A077DE" w:rsidRDefault="005D402E" w:rsidP="00376128">
      <w:r>
        <w:t>«</w:t>
      </w:r>
      <w:r w:rsidR="00376128" w:rsidRPr="00A077DE">
        <w:t xml:space="preserve">В перечень входят, в частности, награждённые орденом Святого апостола Андрея Первозванного, орденом Святого Георгия I-IV степени, Георгиевским крестом четырёх степеней, орденом </w:t>
      </w:r>
      <w:r>
        <w:t>«</w:t>
      </w:r>
      <w:r w:rsidR="00376128" w:rsidRPr="00A077DE">
        <w:t>За заслуги перед Отечеством</w:t>
      </w:r>
      <w:r>
        <w:t>»</w:t>
      </w:r>
      <w:r w:rsidR="00376128" w:rsidRPr="00A077DE">
        <w:t xml:space="preserve"> I-IV степени, орденом Ленина, а также лица с тремя орденами Мужества или наградой </w:t>
      </w:r>
      <w:r>
        <w:t>«</w:t>
      </w:r>
      <w:r w:rsidR="00376128" w:rsidRPr="00A077DE">
        <w:t>За личное мужество</w:t>
      </w:r>
      <w:r>
        <w:t>»</w:t>
      </w:r>
      <w:r w:rsidR="00376128" w:rsidRPr="00A077DE">
        <w:t xml:space="preserve">, полные кавалеры ордена Трудовой Славы и ордена </w:t>
      </w:r>
      <w:r>
        <w:t>«</w:t>
      </w:r>
      <w:r w:rsidR="00376128" w:rsidRPr="00A077DE">
        <w:t>За службу Родине в Вооружённых Силах СССР</w:t>
      </w:r>
      <w:r>
        <w:t>»</w:t>
      </w:r>
      <w:r w:rsidR="00376128" w:rsidRPr="00A077DE">
        <w:t xml:space="preserve"> трёх степеней. Всё остальное чаще не даёт федеральной ежемесячной выплаты само по себе</w:t>
      </w:r>
      <w:r>
        <w:t>»</w:t>
      </w:r>
      <w:r w:rsidR="00376128" w:rsidRPr="00A077DE">
        <w:t>, - подчеркнула собеседница RT.</w:t>
      </w:r>
    </w:p>
    <w:p w14:paraId="559CB089" w14:textId="77777777" w:rsidR="00376128" w:rsidRPr="00A077DE" w:rsidRDefault="00376128" w:rsidP="00376128">
      <w:r w:rsidRPr="00A077DE">
        <w:t>Специалист добавила, что награда может стать основанием для оформления статуса ветерана труда при выполнении условий по стажу, а дальше включаются региональные меры поддержки, которые устанавливает субъект России.</w:t>
      </w:r>
    </w:p>
    <w:p w14:paraId="772D6769" w14:textId="401BA83C" w:rsidR="00376128" w:rsidRPr="00A077DE" w:rsidRDefault="005D402E" w:rsidP="00376128">
      <w:r>
        <w:t>«</w:t>
      </w:r>
      <w:r w:rsidR="00376128" w:rsidRPr="00A077DE">
        <w:t>Поэтому юридическая проверка всегда простая: попадает ли награда под ЕДВ или ДМО по федеральной норме. Либо она работает через региональный статус</w:t>
      </w:r>
      <w:r>
        <w:t>»</w:t>
      </w:r>
      <w:r w:rsidR="00376128" w:rsidRPr="00A077DE">
        <w:t>, - заключила кандидат юридических наук.</w:t>
      </w:r>
    </w:p>
    <w:p w14:paraId="23E519B6" w14:textId="77777777" w:rsidR="00376128" w:rsidRPr="00A077DE" w:rsidRDefault="00376128" w:rsidP="00376128">
      <w:r w:rsidRPr="00A077DE">
        <w:t>Ранее пенсионерам-опекунам объяснили, как получить единовременную выплату в 2026 году.</w:t>
      </w:r>
    </w:p>
    <w:p w14:paraId="3D2EE0C6" w14:textId="334BB749" w:rsidR="00111D7C" w:rsidRPr="00494230" w:rsidRDefault="00376128" w:rsidP="00376128">
      <w:hyperlink r:id="rId22" w:history="1">
        <w:r w:rsidRPr="00A077DE">
          <w:rPr>
            <w:rStyle w:val="a3"/>
          </w:rPr>
          <w:t>https://russian.rt.com/russia/news/1594703-ekspert-rossiyane-medali-vyplaty</w:t>
        </w:r>
      </w:hyperlink>
    </w:p>
    <w:p w14:paraId="047A1B47" w14:textId="0F6D1424" w:rsidR="003F0756" w:rsidRPr="003F0756" w:rsidRDefault="003F0756" w:rsidP="003F0756">
      <w:pPr>
        <w:pStyle w:val="2"/>
      </w:pPr>
      <w:bookmarkStart w:id="75" w:name="_Toc222120902"/>
      <w:r w:rsidRPr="003F0756">
        <w:lastRenderedPageBreak/>
        <w:t>ТАСС, 14.02.2026, МО РФ предлагает засчитать в стаж день службы на СВО за три дня работы</w:t>
      </w:r>
      <w:bookmarkEnd w:id="75"/>
    </w:p>
    <w:p w14:paraId="3A7D5D64" w14:textId="67F948C8" w:rsidR="003F0756" w:rsidRPr="003F0756" w:rsidRDefault="003F0756" w:rsidP="003F0756">
      <w:pPr>
        <w:pStyle w:val="3"/>
      </w:pPr>
      <w:bookmarkStart w:id="76" w:name="_Toc222120903"/>
      <w:r w:rsidRPr="003F0756">
        <w:t>Минобороны России предлагает внести изменения в  федеральные законы, чтобы засчитывать в стаж день службы на СВО за три дня  работы или госслужбы. С соответствующим проектом документа ознакомился ТАСС.</w:t>
      </w:r>
      <w:bookmarkEnd w:id="76"/>
    </w:p>
    <w:p w14:paraId="76749C9E" w14:textId="77777777" w:rsidR="003F0756" w:rsidRPr="003F0756" w:rsidRDefault="003F0756" w:rsidP="003F0756">
      <w:r w:rsidRPr="003F0756">
        <w:t>"Внести в пункт 3 статьи 10 Федерального закона от 27 мая 1998 года ? 76-ФЗ  "О статусе военнослужащих" &lt;...&gt; изменение, дополнив абзацем следующего  содержания: "Период участия военнослужащих в специальной военной операции  засчитывается в стаж государственной службы государственного служащего, в стаж  работы по специальности и в общий трудовой стаж из расчета один день военной  службы за три дня работы", - говорится в проекте документа.</w:t>
      </w:r>
    </w:p>
    <w:p w14:paraId="72A94AB0" w14:textId="77777777" w:rsidR="003F0756" w:rsidRPr="003F0756" w:rsidRDefault="003F0756" w:rsidP="003F0756">
      <w:r w:rsidRPr="003F0756">
        <w:t>Кроме того, предлагается внести изменения в часть 10 статьи 13 Федерального  закона "О страховых пенсиях", заменив слова "двойном размере" на слова "тройном  размере".</w:t>
      </w:r>
    </w:p>
    <w:p w14:paraId="63A3345A" w14:textId="77777777" w:rsidR="003F0756" w:rsidRPr="003F0756" w:rsidRDefault="003F0756" w:rsidP="003F0756">
      <w:r w:rsidRPr="003F0756">
        <w:t>Как уточняется в пояснительной записке, проект федерального закона  разработан в целях предоставления равных социальных гарантий участникам СВО и  предусматривает единый подход к зачету периодов участия в СВО для пенсионного  обеспечения, а также включение указанных периодов в льготном исчислении в стаж  госслужбы, работы по специальности и в общий трудовой стаж.</w:t>
      </w:r>
    </w:p>
    <w:p w14:paraId="071C48A0" w14:textId="77777777" w:rsidR="003F0756" w:rsidRPr="003F0756" w:rsidRDefault="003F0756" w:rsidP="003F0756">
      <w:r w:rsidRPr="003F0756">
        <w:t>В соответствии с действующим законодательством, периоды участия  военнослужащих в СВО засчитываются в выслугу лет для назначения пенсий уволенным  со службы военнослужащим на льготных условиях как один месяц службы за три  месяца. В то же время при исчислении страхового стажа для назначения страховой  пенсии гражданам периоды их участия в СВО засчитываются в страховой стаж в  двойном размере. При определении стажа государственной гражданской службы для  назначения пенсии госслужащим за выслугу лет льготного учета периодов участия в  СВО не предусмотрено.</w:t>
      </w:r>
    </w:p>
    <w:p w14:paraId="5B2972B3" w14:textId="631AD320" w:rsidR="003F0756" w:rsidRPr="00A71056" w:rsidRDefault="003F0756" w:rsidP="003F0756">
      <w:r w:rsidRPr="003F0756">
        <w:t>Законопроектом предлагается засчитывать периоды участия в СВО в стаж  государственной службы и общий трудовой стаж из расчета один день за три, а при  назначении страховой пенсии гражданам в страховой стаж включать в тройном  размере. "Реализация законопроекта позволит повысить привлекательность и престиж  военной службы, стимулировать в период проведения специальной военной операции  поступление граждан на военную службу по контракту, а после ее окончания  повысить их социальную адаптацию к мирной жизни", - подчеркивается в  пояснительной записке. Реализация предусмотренных законопроектом положений не  повлечет негативных социально-экономических, финансовых и иных последствий,  уточняется там.</w:t>
      </w:r>
    </w:p>
    <w:p w14:paraId="2ECDF4B4" w14:textId="11F7F0AC" w:rsidR="00A71056" w:rsidRPr="00A71056" w:rsidRDefault="00A71056" w:rsidP="00A71056">
      <w:pPr>
        <w:pStyle w:val="2"/>
      </w:pPr>
      <w:bookmarkStart w:id="77" w:name="_Общественная_служба_новостей,"/>
      <w:bookmarkStart w:id="78" w:name="_Toc222120904"/>
      <w:bookmarkEnd w:id="77"/>
      <w:r w:rsidRPr="00A71056">
        <w:lastRenderedPageBreak/>
        <w:t>Общественная служба новостей, 15.02.2026</w:t>
      </w:r>
      <w:r w:rsidRPr="00383681">
        <w:t xml:space="preserve">, </w:t>
      </w:r>
      <w:r w:rsidRPr="00A71056">
        <w:t>Госдума рассмотрит снижение пенсионного возраста с 1 июля 2026 года</w:t>
      </w:r>
      <w:bookmarkEnd w:id="78"/>
    </w:p>
    <w:p w14:paraId="6110C97B" w14:textId="77777777" w:rsidR="00A71056" w:rsidRPr="00A71056" w:rsidRDefault="00A71056" w:rsidP="00A71056">
      <w:pPr>
        <w:pStyle w:val="3"/>
      </w:pPr>
      <w:bookmarkStart w:id="79" w:name="_Toc222120905"/>
      <w:r w:rsidRPr="00A71056">
        <w:t>В Госдуму внесли законопроект о снижении пенсионного возраста, согласно которому мужчины смогут выходить на пенсию в 60 лет, женщины - в 55. Проект был опубликован в системе СОЗД ГАС «Законотворчество». Авторы предлагают ввести новые правила с 1 июля 2026 года.</w:t>
      </w:r>
      <w:bookmarkEnd w:id="79"/>
    </w:p>
    <w:p w14:paraId="5C0E4EA5" w14:textId="77777777" w:rsidR="00A71056" w:rsidRPr="00A71056" w:rsidRDefault="00A71056" w:rsidP="00A71056">
      <w:r w:rsidRPr="00A71056">
        <w:t>Сторонники проекта считают, что повышение пенсионного возраста не сработало. Они приводят статистику: средняя продолжительность жизни мужчин снизилась с 73,3 года в 2019-м до 72,8 года в 2024-м. На качестве жизни россиян реформа сказалась негативно.</w:t>
      </w:r>
    </w:p>
    <w:p w14:paraId="2BEBFD6A" w14:textId="77777777" w:rsidR="00A71056" w:rsidRPr="00A71056" w:rsidRDefault="00A71056" w:rsidP="00A71056">
      <w:r w:rsidRPr="00A71056">
        <w:t>Авторы также напомнили, что прежние нормы работали с 1930-х годов. Их установили после медицинских исследований с учётом работоспособности и заболеваемости населения. Если закон примут, миллионы россиян смогут оформить пенсию раньше с 1 июля 2026 года.</w:t>
      </w:r>
    </w:p>
    <w:p w14:paraId="17658D73" w14:textId="77777777" w:rsidR="00A71056" w:rsidRPr="00A71056" w:rsidRDefault="00A71056" w:rsidP="00A71056">
      <w:r w:rsidRPr="00A71056">
        <w:t>Как ранее писала Общественная служба новостей, россиянам рекомендуется следить за состоянием своих пенсионных накоплений еще до выхода на пенсию. Для этого важно регулярно запрашивать выписку из личного счета и при необходимости уточнять или дополнять информацию. Об этом сообщили в пресс-службе Соцфонда. В сообщении ведомства говорится, что специалисты Социального фонда советуют регулярно проверять выписку для отслеживания накоплений, а при выявлении недостающих данных обращаться к своему работодателю.</w:t>
      </w:r>
    </w:p>
    <w:p w14:paraId="2DF02243" w14:textId="77777777" w:rsidR="00A71056" w:rsidRPr="00A71056" w:rsidRDefault="00A71056" w:rsidP="00A71056">
      <w:r w:rsidRPr="00A71056">
        <w:t>Кроме того, во многих организациях старшие сотрудники нередко становятся наставниками, передавая свой опыт и обучая молодых специалистов. Подробности об этом читайте в материале Общественной службы новостей.</w:t>
      </w:r>
    </w:p>
    <w:p w14:paraId="3B12423B" w14:textId="678F5AFE" w:rsidR="00A71056" w:rsidRPr="00A71056" w:rsidRDefault="00A71056" w:rsidP="00A71056">
      <w:hyperlink r:id="rId23" w:history="1">
        <w:r w:rsidRPr="00EC3D78">
          <w:rPr>
            <w:rStyle w:val="a3"/>
            <w:lang w:val="en-US"/>
          </w:rPr>
          <w:t>https</w:t>
        </w:r>
        <w:r w:rsidRPr="00A71056">
          <w:rPr>
            <w:rStyle w:val="a3"/>
          </w:rPr>
          <w:t>://</w:t>
        </w:r>
        <w:r w:rsidRPr="00EC3D78">
          <w:rPr>
            <w:rStyle w:val="a3"/>
            <w:lang w:val="en-US"/>
          </w:rPr>
          <w:t>www</w:t>
        </w:r>
        <w:r w:rsidRPr="00A71056">
          <w:rPr>
            <w:rStyle w:val="a3"/>
          </w:rPr>
          <w:t>.</w:t>
        </w:r>
        <w:r w:rsidRPr="00EC3D78">
          <w:rPr>
            <w:rStyle w:val="a3"/>
            <w:lang w:val="en-US"/>
          </w:rPr>
          <w:t>osnmedia</w:t>
        </w:r>
        <w:r w:rsidRPr="00A71056">
          <w:rPr>
            <w:rStyle w:val="a3"/>
          </w:rPr>
          <w:t>.</w:t>
        </w:r>
        <w:r w:rsidRPr="00EC3D78">
          <w:rPr>
            <w:rStyle w:val="a3"/>
            <w:lang w:val="en-US"/>
          </w:rPr>
          <w:t>ru</w:t>
        </w:r>
        <w:r w:rsidRPr="00A71056">
          <w:rPr>
            <w:rStyle w:val="a3"/>
          </w:rPr>
          <w:t>/</w:t>
        </w:r>
        <w:r w:rsidRPr="00EC3D78">
          <w:rPr>
            <w:rStyle w:val="a3"/>
            <w:lang w:val="en-US"/>
          </w:rPr>
          <w:t>obshhestvo</w:t>
        </w:r>
        <w:r w:rsidRPr="00A71056">
          <w:rPr>
            <w:rStyle w:val="a3"/>
          </w:rPr>
          <w:t>/</w:t>
        </w:r>
        <w:r w:rsidRPr="00EC3D78">
          <w:rPr>
            <w:rStyle w:val="a3"/>
            <w:lang w:val="en-US"/>
          </w:rPr>
          <w:t>gosduma</w:t>
        </w:r>
        <w:r w:rsidRPr="00A71056">
          <w:rPr>
            <w:rStyle w:val="a3"/>
          </w:rPr>
          <w:t>-</w:t>
        </w:r>
        <w:r w:rsidRPr="00EC3D78">
          <w:rPr>
            <w:rStyle w:val="a3"/>
            <w:lang w:val="en-US"/>
          </w:rPr>
          <w:t>rassmotrit</w:t>
        </w:r>
        <w:r w:rsidRPr="00A71056">
          <w:rPr>
            <w:rStyle w:val="a3"/>
          </w:rPr>
          <w:t>-</w:t>
        </w:r>
        <w:r w:rsidRPr="00EC3D78">
          <w:rPr>
            <w:rStyle w:val="a3"/>
            <w:lang w:val="en-US"/>
          </w:rPr>
          <w:t>snizhenie</w:t>
        </w:r>
        <w:r w:rsidRPr="00A71056">
          <w:rPr>
            <w:rStyle w:val="a3"/>
          </w:rPr>
          <w:t>-</w:t>
        </w:r>
        <w:r w:rsidRPr="00EC3D78">
          <w:rPr>
            <w:rStyle w:val="a3"/>
            <w:lang w:val="en-US"/>
          </w:rPr>
          <w:t>pensionnogo</w:t>
        </w:r>
        <w:r w:rsidRPr="00A71056">
          <w:rPr>
            <w:rStyle w:val="a3"/>
          </w:rPr>
          <w:t>-</w:t>
        </w:r>
        <w:r w:rsidRPr="00EC3D78">
          <w:rPr>
            <w:rStyle w:val="a3"/>
            <w:lang w:val="en-US"/>
          </w:rPr>
          <w:t>vozrasta</w:t>
        </w:r>
        <w:r w:rsidRPr="00A71056">
          <w:rPr>
            <w:rStyle w:val="a3"/>
          </w:rPr>
          <w:t>-</w:t>
        </w:r>
        <w:r w:rsidRPr="00EC3D78">
          <w:rPr>
            <w:rStyle w:val="a3"/>
            <w:lang w:val="en-US"/>
          </w:rPr>
          <w:t>s</w:t>
        </w:r>
        <w:r w:rsidRPr="00A71056">
          <w:rPr>
            <w:rStyle w:val="a3"/>
          </w:rPr>
          <w:t>-1-</w:t>
        </w:r>
        <w:r w:rsidRPr="00EC3D78">
          <w:rPr>
            <w:rStyle w:val="a3"/>
            <w:lang w:val="en-US"/>
          </w:rPr>
          <w:t>iyulya</w:t>
        </w:r>
        <w:r w:rsidRPr="00A71056">
          <w:rPr>
            <w:rStyle w:val="a3"/>
          </w:rPr>
          <w:t>-2026-</w:t>
        </w:r>
        <w:r w:rsidRPr="00EC3D78">
          <w:rPr>
            <w:rStyle w:val="a3"/>
            <w:lang w:val="en-US"/>
          </w:rPr>
          <w:t>goda</w:t>
        </w:r>
        <w:r w:rsidRPr="00A71056">
          <w:rPr>
            <w:rStyle w:val="a3"/>
          </w:rPr>
          <w:t>/</w:t>
        </w:r>
      </w:hyperlink>
      <w:r w:rsidRPr="00A71056">
        <w:t xml:space="preserve"> </w:t>
      </w:r>
    </w:p>
    <w:p w14:paraId="37515E2E" w14:textId="2BB73925" w:rsidR="00B549F7" w:rsidRPr="00F571D5" w:rsidRDefault="00B549F7" w:rsidP="00B549F7">
      <w:pPr>
        <w:pStyle w:val="2"/>
      </w:pPr>
      <w:bookmarkStart w:id="80" w:name="_Toc222120906"/>
      <w:r w:rsidRPr="00B549F7">
        <w:t>АиФ, 14.02.2026</w:t>
      </w:r>
      <w:r w:rsidRPr="00F571D5">
        <w:t xml:space="preserve">, </w:t>
      </w:r>
      <w:r w:rsidRPr="00B549F7">
        <w:t>Экономист Балынин рассказал о четвертом увеличении пенсий в 2026 году</w:t>
      </w:r>
      <w:bookmarkEnd w:id="80"/>
    </w:p>
    <w:p w14:paraId="0115DA8E" w14:textId="77777777" w:rsidR="00B549F7" w:rsidRPr="00B549F7" w:rsidRDefault="00B549F7" w:rsidP="00B549F7">
      <w:pPr>
        <w:pStyle w:val="3"/>
      </w:pPr>
      <w:bookmarkStart w:id="81" w:name="_Toc222120907"/>
      <w:r w:rsidRPr="00B549F7">
        <w:t xml:space="preserve">Четвертое увеличение пенсий в 2026 году пройдет 1 апреля. В беседе с </w:t>
      </w:r>
      <w:r w:rsidRPr="00B549F7">
        <w:rPr>
          <w:lang w:val="en-US"/>
        </w:rPr>
        <w:t>aif</w:t>
      </w:r>
      <w:r w:rsidRPr="00B549F7">
        <w:t>.</w:t>
      </w:r>
      <w:r w:rsidRPr="00B549F7">
        <w:rPr>
          <w:lang w:val="en-US"/>
        </w:rPr>
        <w:t>ru</w:t>
      </w:r>
      <w:r w:rsidRPr="00B549F7">
        <w:t xml:space="preserve"> доцент Финансового университета при Правительстве РФ Игорь Балынин рассказал, что с этого дня будут увеличены социальные пенсии на 6,8%.</w:t>
      </w:r>
      <w:bookmarkEnd w:id="81"/>
    </w:p>
    <w:p w14:paraId="3E6E3933" w14:textId="77777777" w:rsidR="00B549F7" w:rsidRPr="00B549F7" w:rsidRDefault="00B549F7" w:rsidP="00B549F7">
      <w:r w:rsidRPr="00B549F7">
        <w:t>Эксперт отметил, что это повышение затронет порядка 3,49 млн граждан РФ.</w:t>
      </w:r>
    </w:p>
    <w:p w14:paraId="25953B89" w14:textId="77777777" w:rsidR="00B549F7" w:rsidRPr="00B549F7" w:rsidRDefault="00B549F7" w:rsidP="00B549F7">
      <w:r w:rsidRPr="00B549F7">
        <w:t>"Средний размер социальных пенсий в 2026 году увеличится с 15 533,90 руб. до 16 590,21 руб. Право на социальную пенсию имеют несколько категорий граждан, постоянно проживающих в Российской Федерации. Это инвалиды и дети-инвалиды, дети-сироты, граждане Российской Федерации, достигшие возраста 70 и 65 лет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 и некоторые другие", - объяснил экономист.</w:t>
      </w:r>
    </w:p>
    <w:p w14:paraId="6919CC30" w14:textId="77777777" w:rsidR="00B549F7" w:rsidRPr="00B549F7" w:rsidRDefault="00B549F7" w:rsidP="00B549F7">
      <w:r w:rsidRPr="00B549F7">
        <w:lastRenderedPageBreak/>
        <w:t>Напомним, что с 1 января страховые пенсии по старости в России проиндексированы на 7,6%. Также с 1 января, 1 февраля и 1 марта увеличиваются пенсии у граждан, достигших 80-летнего возраста.</w:t>
      </w:r>
    </w:p>
    <w:p w14:paraId="3C04081C" w14:textId="23CBC1B7" w:rsidR="00B549F7" w:rsidRPr="00494230" w:rsidRDefault="00B549F7" w:rsidP="00B549F7">
      <w:hyperlink r:id="rId24" w:history="1">
        <w:r w:rsidRPr="000938E4">
          <w:rPr>
            <w:rStyle w:val="a3"/>
            <w:lang w:val="en-US"/>
          </w:rPr>
          <w:t>https</w:t>
        </w:r>
        <w:r w:rsidRPr="00F571D5">
          <w:rPr>
            <w:rStyle w:val="a3"/>
          </w:rPr>
          <w:t>://</w:t>
        </w:r>
        <w:r w:rsidRPr="000938E4">
          <w:rPr>
            <w:rStyle w:val="a3"/>
            <w:lang w:val="en-US"/>
          </w:rPr>
          <w:t>aif</w:t>
        </w:r>
        <w:r w:rsidRPr="00F571D5">
          <w:rPr>
            <w:rStyle w:val="a3"/>
          </w:rPr>
          <w:t>.</w:t>
        </w:r>
        <w:r w:rsidRPr="000938E4">
          <w:rPr>
            <w:rStyle w:val="a3"/>
            <w:lang w:val="en-US"/>
          </w:rPr>
          <w:t>ru</w:t>
        </w:r>
        <w:r w:rsidRPr="00F571D5">
          <w:rPr>
            <w:rStyle w:val="a3"/>
          </w:rPr>
          <w:t>/</w:t>
        </w:r>
        <w:r w:rsidRPr="000938E4">
          <w:rPr>
            <w:rStyle w:val="a3"/>
            <w:lang w:val="en-US"/>
          </w:rPr>
          <w:t>money</w:t>
        </w:r>
        <w:r w:rsidRPr="00F571D5">
          <w:rPr>
            <w:rStyle w:val="a3"/>
          </w:rPr>
          <w:t>/</w:t>
        </w:r>
        <w:r w:rsidRPr="000938E4">
          <w:rPr>
            <w:rStyle w:val="a3"/>
            <w:lang w:val="en-US"/>
          </w:rPr>
          <w:t>ekonomist</w:t>
        </w:r>
        <w:r w:rsidRPr="00F571D5">
          <w:rPr>
            <w:rStyle w:val="a3"/>
          </w:rPr>
          <w:t>-</w:t>
        </w:r>
        <w:r w:rsidRPr="000938E4">
          <w:rPr>
            <w:rStyle w:val="a3"/>
            <w:lang w:val="en-US"/>
          </w:rPr>
          <w:t>balynin</w:t>
        </w:r>
        <w:r w:rsidRPr="00F571D5">
          <w:rPr>
            <w:rStyle w:val="a3"/>
          </w:rPr>
          <w:t>-</w:t>
        </w:r>
        <w:r w:rsidRPr="000938E4">
          <w:rPr>
            <w:rStyle w:val="a3"/>
            <w:lang w:val="en-US"/>
          </w:rPr>
          <w:t>rasskazal</w:t>
        </w:r>
        <w:r w:rsidRPr="00F571D5">
          <w:rPr>
            <w:rStyle w:val="a3"/>
          </w:rPr>
          <w:t>-</w:t>
        </w:r>
        <w:r w:rsidRPr="000938E4">
          <w:rPr>
            <w:rStyle w:val="a3"/>
            <w:lang w:val="en-US"/>
          </w:rPr>
          <w:t>o</w:t>
        </w:r>
        <w:r w:rsidRPr="00F571D5">
          <w:rPr>
            <w:rStyle w:val="a3"/>
          </w:rPr>
          <w:t>-</w:t>
        </w:r>
        <w:r w:rsidRPr="000938E4">
          <w:rPr>
            <w:rStyle w:val="a3"/>
            <w:lang w:val="en-US"/>
          </w:rPr>
          <w:t>chetvertom</w:t>
        </w:r>
        <w:r w:rsidRPr="00F571D5">
          <w:rPr>
            <w:rStyle w:val="a3"/>
          </w:rPr>
          <w:t>-</w:t>
        </w:r>
        <w:r w:rsidRPr="000938E4">
          <w:rPr>
            <w:rStyle w:val="a3"/>
            <w:lang w:val="en-US"/>
          </w:rPr>
          <w:t>uvelichenii</w:t>
        </w:r>
        <w:r w:rsidRPr="00F571D5">
          <w:rPr>
            <w:rStyle w:val="a3"/>
          </w:rPr>
          <w:t>-</w:t>
        </w:r>
        <w:r w:rsidRPr="000938E4">
          <w:rPr>
            <w:rStyle w:val="a3"/>
            <w:lang w:val="en-US"/>
          </w:rPr>
          <w:t>pensiy</w:t>
        </w:r>
        <w:r w:rsidRPr="00F571D5">
          <w:rPr>
            <w:rStyle w:val="a3"/>
          </w:rPr>
          <w:t>-</w:t>
        </w:r>
        <w:r w:rsidRPr="000938E4">
          <w:rPr>
            <w:rStyle w:val="a3"/>
            <w:lang w:val="en-US"/>
          </w:rPr>
          <w:t>v</w:t>
        </w:r>
        <w:r w:rsidRPr="00F571D5">
          <w:rPr>
            <w:rStyle w:val="a3"/>
          </w:rPr>
          <w:t>-2026-</w:t>
        </w:r>
        <w:r w:rsidRPr="000938E4">
          <w:rPr>
            <w:rStyle w:val="a3"/>
            <w:lang w:val="en-US"/>
          </w:rPr>
          <w:t>godu</w:t>
        </w:r>
      </w:hyperlink>
      <w:r w:rsidRPr="00F571D5">
        <w:t xml:space="preserve"> </w:t>
      </w:r>
    </w:p>
    <w:p w14:paraId="5C9AE5BE" w14:textId="0FDBEF37" w:rsidR="00F571D5" w:rsidRPr="007E54E5" w:rsidRDefault="00F571D5" w:rsidP="00F571D5">
      <w:pPr>
        <w:pStyle w:val="2"/>
      </w:pPr>
      <w:bookmarkStart w:id="82" w:name="_Toc222120908"/>
      <w:r w:rsidRPr="00F571D5">
        <w:t>АиФ, 14.02.2026, Эксперт рассказал, как получить пенсию 50 тысяч рублей</w:t>
      </w:r>
      <w:bookmarkEnd w:id="82"/>
    </w:p>
    <w:p w14:paraId="0989AA40" w14:textId="77777777" w:rsidR="00F571D5" w:rsidRPr="00F571D5" w:rsidRDefault="00F571D5" w:rsidP="00F571D5">
      <w:pPr>
        <w:pStyle w:val="3"/>
      </w:pPr>
      <w:bookmarkStart w:id="83" w:name="_Toc222120909"/>
      <w:r w:rsidRPr="00F571D5">
        <w:t xml:space="preserve">Чтобы получать пенсию в размере 50 тысяч рублей через десять лет, официальная зарплата сейчас должна составлять 120-140 тысяч рублей, отметила в беседе с </w:t>
      </w:r>
      <w:r w:rsidRPr="00F571D5">
        <w:rPr>
          <w:lang w:val="en-US"/>
        </w:rPr>
        <w:t>aif</w:t>
      </w:r>
      <w:r w:rsidRPr="00F571D5">
        <w:t>.</w:t>
      </w:r>
      <w:r w:rsidRPr="00F571D5">
        <w:rPr>
          <w:lang w:val="en-US"/>
        </w:rPr>
        <w:t>ru</w:t>
      </w:r>
      <w:r w:rsidRPr="00F571D5">
        <w:t xml:space="preserve"> экс-вице-спикер Госдумы, арбитражный управляющий Минюста РФ, председатель социал-демократического союза женщин России (СДСЖР) Ольга Епифанова.</w:t>
      </w:r>
      <w:bookmarkEnd w:id="83"/>
    </w:p>
    <w:p w14:paraId="01551220" w14:textId="77777777" w:rsidR="00F571D5" w:rsidRPr="003049A0" w:rsidRDefault="00F571D5" w:rsidP="00F571D5">
      <w:r w:rsidRPr="00F571D5">
        <w:t xml:space="preserve">"Сегодня для будущей пенсии в 50 тысяч рублей через 10 лет нужны официальные доходы на уровне около 120-140 тысяч рублей в месяц. Однако реальные возможности большинства граждан далеки от этого уровня. Поэтому важна государственная поддержка накопительных инструментов и мотивирующая структура пенсионных коэффициентов. Чтобы через 10-15 лет пенсия в размере 50 тысяч рублей стала реальностью для большинства граждан, нужна глубокая и последовательная реформа пенсионной системы. Нынешние параметры не позволяют обеспечить такую выплату без изменения принципов формирования страховых взносов, перераспределения нагрузки между работодателем и работником и создания стимулов для более длительного участия в трудовой жизни. </w:t>
      </w:r>
      <w:r w:rsidRPr="003049A0">
        <w:t>Продолжение реформы должно быть направлено на то, чтобы даже при средней заработной плате гражданин мог рассчитывать на достойную и прогнозируемую пенсию", - объяснила она.</w:t>
      </w:r>
    </w:p>
    <w:p w14:paraId="37A503EE" w14:textId="77777777" w:rsidR="00F571D5" w:rsidRPr="003049A0" w:rsidRDefault="00F571D5" w:rsidP="00F571D5">
      <w:r w:rsidRPr="003049A0">
        <w:t>Ранее доцент Финансового университета при Правительстве РФ Игорь Балынин рассказал об апрельском повышении пенсий.</w:t>
      </w:r>
    </w:p>
    <w:p w14:paraId="43C8C8C4" w14:textId="65A00AF4" w:rsidR="00F571D5" w:rsidRPr="003049A0" w:rsidRDefault="00F571D5" w:rsidP="00F571D5">
      <w:hyperlink r:id="rId25" w:history="1">
        <w:r w:rsidRPr="000938E4">
          <w:rPr>
            <w:rStyle w:val="a3"/>
            <w:lang w:val="en-US"/>
          </w:rPr>
          <w:t>https</w:t>
        </w:r>
        <w:r w:rsidRPr="003049A0">
          <w:rPr>
            <w:rStyle w:val="a3"/>
          </w:rPr>
          <w:t>://</w:t>
        </w:r>
        <w:r w:rsidRPr="000938E4">
          <w:rPr>
            <w:rStyle w:val="a3"/>
            <w:lang w:val="en-US"/>
          </w:rPr>
          <w:t>aif</w:t>
        </w:r>
        <w:r w:rsidRPr="003049A0">
          <w:rPr>
            <w:rStyle w:val="a3"/>
          </w:rPr>
          <w:t>.</w:t>
        </w:r>
        <w:r w:rsidRPr="000938E4">
          <w:rPr>
            <w:rStyle w:val="a3"/>
            <w:lang w:val="en-US"/>
          </w:rPr>
          <w:t>ru</w:t>
        </w:r>
        <w:r w:rsidRPr="003049A0">
          <w:rPr>
            <w:rStyle w:val="a3"/>
          </w:rPr>
          <w:t>/</w:t>
        </w:r>
        <w:r w:rsidRPr="000938E4">
          <w:rPr>
            <w:rStyle w:val="a3"/>
            <w:lang w:val="en-US"/>
          </w:rPr>
          <w:t>money</w:t>
        </w:r>
        <w:r w:rsidRPr="003049A0">
          <w:rPr>
            <w:rStyle w:val="a3"/>
          </w:rPr>
          <w:t>/</w:t>
        </w:r>
        <w:r w:rsidRPr="000938E4">
          <w:rPr>
            <w:rStyle w:val="a3"/>
            <w:lang w:val="en-US"/>
          </w:rPr>
          <w:t>ekspert</w:t>
        </w:r>
        <w:r w:rsidRPr="003049A0">
          <w:rPr>
            <w:rStyle w:val="a3"/>
          </w:rPr>
          <w:t>-</w:t>
        </w:r>
        <w:r w:rsidRPr="000938E4">
          <w:rPr>
            <w:rStyle w:val="a3"/>
            <w:lang w:val="en-US"/>
          </w:rPr>
          <w:t>rasskazal</w:t>
        </w:r>
        <w:r w:rsidRPr="003049A0">
          <w:rPr>
            <w:rStyle w:val="a3"/>
          </w:rPr>
          <w:t>-</w:t>
        </w:r>
        <w:r w:rsidRPr="000938E4">
          <w:rPr>
            <w:rStyle w:val="a3"/>
            <w:lang w:val="en-US"/>
          </w:rPr>
          <w:t>kak</w:t>
        </w:r>
        <w:r w:rsidRPr="003049A0">
          <w:rPr>
            <w:rStyle w:val="a3"/>
          </w:rPr>
          <w:t>-</w:t>
        </w:r>
        <w:r w:rsidRPr="000938E4">
          <w:rPr>
            <w:rStyle w:val="a3"/>
            <w:lang w:val="en-US"/>
          </w:rPr>
          <w:t>poluchit</w:t>
        </w:r>
        <w:r w:rsidRPr="003049A0">
          <w:rPr>
            <w:rStyle w:val="a3"/>
          </w:rPr>
          <w:t>-</w:t>
        </w:r>
        <w:r w:rsidRPr="000938E4">
          <w:rPr>
            <w:rStyle w:val="a3"/>
            <w:lang w:val="en-US"/>
          </w:rPr>
          <w:t>pensiyu</w:t>
        </w:r>
        <w:r w:rsidRPr="003049A0">
          <w:rPr>
            <w:rStyle w:val="a3"/>
          </w:rPr>
          <w:t>-50-</w:t>
        </w:r>
        <w:r w:rsidRPr="000938E4">
          <w:rPr>
            <w:rStyle w:val="a3"/>
            <w:lang w:val="en-US"/>
          </w:rPr>
          <w:t>tysyach</w:t>
        </w:r>
        <w:r w:rsidRPr="003049A0">
          <w:rPr>
            <w:rStyle w:val="a3"/>
          </w:rPr>
          <w:t>-</w:t>
        </w:r>
        <w:r w:rsidRPr="000938E4">
          <w:rPr>
            <w:rStyle w:val="a3"/>
            <w:lang w:val="en-US"/>
          </w:rPr>
          <w:t>rubley</w:t>
        </w:r>
      </w:hyperlink>
      <w:r w:rsidRPr="003049A0">
        <w:t xml:space="preserve"> </w:t>
      </w:r>
    </w:p>
    <w:p w14:paraId="1FE7A1D2" w14:textId="77777777" w:rsidR="00376128" w:rsidRPr="00A077DE" w:rsidRDefault="00376128" w:rsidP="00376128">
      <w:pPr>
        <w:pStyle w:val="2"/>
      </w:pPr>
      <w:bookmarkStart w:id="84" w:name="_Hlk221877553"/>
      <w:bookmarkStart w:id="85" w:name="_Toc222120910"/>
      <w:r w:rsidRPr="00A077DE">
        <w:t xml:space="preserve">Ваш Пенсионный Брокер, 13.02.2026, </w:t>
      </w:r>
      <w:bookmarkEnd w:id="84"/>
      <w:r w:rsidRPr="00A077DE">
        <w:t>С 1 апреля 2026 г. размер социальных пенсий планируется проиндексировать на 6,8%</w:t>
      </w:r>
      <w:bookmarkEnd w:id="85"/>
    </w:p>
    <w:p w14:paraId="1437B295" w14:textId="1FDA8DF3" w:rsidR="00376128" w:rsidRPr="00A077DE" w:rsidRDefault="00376128" w:rsidP="00FC34A6">
      <w:pPr>
        <w:pStyle w:val="3"/>
      </w:pPr>
      <w:bookmarkStart w:id="86" w:name="_Toc222120911"/>
      <w:r w:rsidRPr="00A077DE">
        <w:t xml:space="preserve">Проект Постановления Правительства РФ </w:t>
      </w:r>
      <w:r w:rsidR="005D402E">
        <w:t>«</w:t>
      </w:r>
      <w:r w:rsidRPr="00A077DE">
        <w:t>Об утверждении коэффициента индексации с 1 апреля 2026 г. социальных пенсий</w:t>
      </w:r>
      <w:r w:rsidR="005D402E">
        <w:t>»</w:t>
      </w:r>
      <w:r w:rsidR="00144AE6" w:rsidRPr="00A077DE">
        <w:t>.</w:t>
      </w:r>
      <w:bookmarkEnd w:id="86"/>
    </w:p>
    <w:p w14:paraId="37CAC7EF" w14:textId="77531EB2" w:rsidR="00376128" w:rsidRPr="00A077DE" w:rsidRDefault="00376128" w:rsidP="00376128">
      <w:r w:rsidRPr="00A077DE">
        <w:t xml:space="preserve">В соответствии со статьей 25 Федерального закона </w:t>
      </w:r>
      <w:r w:rsidR="005D402E">
        <w:t>«</w:t>
      </w:r>
      <w:r w:rsidRPr="00A077DE">
        <w:t>О государственном пенсионном обеспечении в Российской Федерации</w:t>
      </w:r>
      <w:r w:rsidR="005D402E">
        <w:t>»</w:t>
      </w:r>
      <w:r w:rsidRPr="00A077DE">
        <w:t xml:space="preserve"> проект постановления устанавливает коэффициент индексации социальных пенсий в размере 1,068 (т.е. 6,8%).</w:t>
      </w:r>
    </w:p>
    <w:p w14:paraId="7964F270" w14:textId="77777777" w:rsidR="00376128" w:rsidRPr="00A077DE" w:rsidRDefault="00376128" w:rsidP="00376128">
      <w:r w:rsidRPr="00A077DE">
        <w:t>Согласно проекту, постановление вступит в силу с 1 апреля 2026 г.</w:t>
      </w:r>
    </w:p>
    <w:p w14:paraId="630C0168" w14:textId="13EC6421" w:rsidR="00376128" w:rsidRPr="00A077DE" w:rsidRDefault="00376128" w:rsidP="00376128">
      <w:hyperlink r:id="rId26" w:history="1">
        <w:r w:rsidRPr="00A077DE">
          <w:rPr>
            <w:rStyle w:val="a3"/>
          </w:rPr>
          <w:t>http://pbroker.ru/?p=81598</w:t>
        </w:r>
      </w:hyperlink>
    </w:p>
    <w:p w14:paraId="724DA552" w14:textId="77777777" w:rsidR="00376128" w:rsidRPr="00A077DE" w:rsidRDefault="00376128" w:rsidP="00376128">
      <w:pPr>
        <w:pStyle w:val="2"/>
      </w:pPr>
      <w:bookmarkStart w:id="87" w:name="_Toc222120912"/>
      <w:r w:rsidRPr="00A077DE">
        <w:lastRenderedPageBreak/>
        <w:t>Ваш Пенсионный Брокер, 13.02.2026, Как получить пенсионные баллы</w:t>
      </w:r>
      <w:bookmarkEnd w:id="87"/>
    </w:p>
    <w:p w14:paraId="27CC1E98" w14:textId="15745C5D" w:rsidR="00376128" w:rsidRPr="00A077DE" w:rsidRDefault="00376128" w:rsidP="00FC34A6">
      <w:pPr>
        <w:pStyle w:val="3"/>
      </w:pPr>
      <w:bookmarkStart w:id="88" w:name="_Toc222120913"/>
      <w:r w:rsidRPr="00A077DE">
        <w:t>Количество пенсионных баллов определяет размер будущей пенсии каждого россиянина. Чем их больше, тем выше будет ежемесячная выплата. Такая система позволяет учитывать трудовой вклад каждого человека. В этом материале разберем, какова стоимость пенсионного балла, как они насчитываются и как увеличить их количество для последующего получения достойной пенсии</w:t>
      </w:r>
      <w:r w:rsidR="00144AE6" w:rsidRPr="00A077DE">
        <w:t>.</w:t>
      </w:r>
      <w:bookmarkEnd w:id="88"/>
    </w:p>
    <w:p w14:paraId="5CBE84F5" w14:textId="77777777" w:rsidR="00376128" w:rsidRPr="00A077DE" w:rsidRDefault="00376128" w:rsidP="00376128">
      <w:r w:rsidRPr="00A077DE">
        <w:t>Что такое пенсионный балл</w:t>
      </w:r>
    </w:p>
    <w:p w14:paraId="13FF9FBF" w14:textId="77777777" w:rsidR="00376128" w:rsidRPr="00A077DE" w:rsidRDefault="00376128" w:rsidP="00376128">
      <w:r w:rsidRPr="00A077DE">
        <w:t>Пенсионный балл, или ИПК (индивидуальный пенсионный коэффициент), - это единица расчета будущей пенсии. Она основана на выплате страховых взносов, перечисленных работодателем в Пенсионный фонд. Именно от объема этих взносов зависит итоговое количество.</w:t>
      </w:r>
    </w:p>
    <w:p w14:paraId="50A015B6" w14:textId="77777777" w:rsidR="00376128" w:rsidRPr="00A077DE" w:rsidRDefault="00376128" w:rsidP="00376128">
      <w:r w:rsidRPr="00A077DE">
        <w:t>Сколько стоят пенсионные баллы</w:t>
      </w:r>
    </w:p>
    <w:p w14:paraId="286DD138" w14:textId="77777777" w:rsidR="00376128" w:rsidRPr="00A077DE" w:rsidRDefault="00376128" w:rsidP="00376128">
      <w:r w:rsidRPr="00A077DE">
        <w:t>В 2026 году стоимость пенсионного коэффициента составляет 156,76 рубля за один балл. То есть каждый из них обеспечивает человеку пенсионную выплату именно в таком размере. Стоимость ИПК ежегодно индексируется с учетом инфляции. К примеру, в 2025 году пенсионный балл стоил 145,69 рубля.</w:t>
      </w:r>
    </w:p>
    <w:p w14:paraId="18000C9D" w14:textId="77777777" w:rsidR="00376128" w:rsidRPr="00A077DE" w:rsidRDefault="00376128" w:rsidP="00376128">
      <w:r w:rsidRPr="00A077DE">
        <w:t>Как начисляются пенсионные баллы</w:t>
      </w:r>
    </w:p>
    <w:p w14:paraId="54F0B083" w14:textId="77777777" w:rsidR="00376128" w:rsidRPr="00A077DE" w:rsidRDefault="00376128" w:rsidP="00376128">
      <w:r w:rsidRPr="00A077DE">
        <w:t>Начисления происходят за:</w:t>
      </w:r>
    </w:p>
    <w:p w14:paraId="30B06463" w14:textId="77777777" w:rsidR="00376128" w:rsidRPr="00A077DE" w:rsidRDefault="00376128" w:rsidP="00376128">
      <w:r w:rsidRPr="00A077DE">
        <w:t>•</w:t>
      </w:r>
      <w:r w:rsidRPr="00A077DE">
        <w:tab/>
        <w:t xml:space="preserve">каждый год официальной трудовой деятельности; </w:t>
      </w:r>
    </w:p>
    <w:p w14:paraId="7A07F8C9" w14:textId="77777777" w:rsidR="00376128" w:rsidRPr="00A077DE" w:rsidRDefault="00376128" w:rsidP="00376128">
      <w:r w:rsidRPr="00A077DE">
        <w:t>•</w:t>
      </w:r>
      <w:r w:rsidRPr="00A077DE">
        <w:tab/>
        <w:t xml:space="preserve">социально значимые периоды, такие как: служба в армии; </w:t>
      </w:r>
    </w:p>
    <w:p w14:paraId="1EE03A85" w14:textId="77777777" w:rsidR="00376128" w:rsidRPr="00A077DE" w:rsidRDefault="00376128" w:rsidP="00376128">
      <w:r w:rsidRPr="00A077DE">
        <w:t>•</w:t>
      </w:r>
      <w:r w:rsidRPr="00A077DE">
        <w:tab/>
        <w:t xml:space="preserve">уход за ребенком до 1,5 лет (но не больше 6 лет в сумме); </w:t>
      </w:r>
    </w:p>
    <w:p w14:paraId="1B31D1C4" w14:textId="77777777" w:rsidR="00376128" w:rsidRPr="00A077DE" w:rsidRDefault="00376128" w:rsidP="00376128">
      <w:r w:rsidRPr="00A077DE">
        <w:t>•</w:t>
      </w:r>
      <w:r w:rsidRPr="00A077DE">
        <w:tab/>
        <w:t xml:space="preserve">уход за инвалидом I группы, ребенком с инвалидностью или человеком старше 80 лет; </w:t>
      </w:r>
    </w:p>
    <w:p w14:paraId="614910B0" w14:textId="77777777" w:rsidR="00376128" w:rsidRPr="00A077DE" w:rsidRDefault="00376128" w:rsidP="00376128">
      <w:r w:rsidRPr="00A077DE">
        <w:t>•</w:t>
      </w:r>
      <w:r w:rsidRPr="00A077DE">
        <w:tab/>
        <w:t xml:space="preserve">проживание с военнослужащим супругом/супругой в месте, где нет возможности трудоустройства (не больше 5 лет в сумме); </w:t>
      </w:r>
    </w:p>
    <w:p w14:paraId="4B120A87" w14:textId="77777777" w:rsidR="00376128" w:rsidRPr="00A077DE" w:rsidRDefault="00376128" w:rsidP="00376128">
      <w:r w:rsidRPr="00A077DE">
        <w:t>и за некоторые другие.</w:t>
      </w:r>
    </w:p>
    <w:p w14:paraId="0E2AA7AD" w14:textId="77777777" w:rsidR="00376128" w:rsidRPr="00A077DE" w:rsidRDefault="00376128" w:rsidP="00376128">
      <w:r w:rsidRPr="00A077DE">
        <w:t>Объем начислений зависит от двух факторов:</w:t>
      </w:r>
    </w:p>
    <w:p w14:paraId="156F4808" w14:textId="77777777" w:rsidR="00376128" w:rsidRPr="00A077DE" w:rsidRDefault="00376128" w:rsidP="00376128">
      <w:r w:rsidRPr="00A077DE">
        <w:t>•</w:t>
      </w:r>
      <w:r w:rsidRPr="00A077DE">
        <w:tab/>
        <w:t xml:space="preserve">размера белой зарплаты - чем выше официальная зарплата, тем больше взносов перечисляет работодатель и тем больше баллов получает работник; </w:t>
      </w:r>
    </w:p>
    <w:p w14:paraId="692B0683" w14:textId="77777777" w:rsidR="00376128" w:rsidRPr="00A077DE" w:rsidRDefault="00376128" w:rsidP="00376128">
      <w:r w:rsidRPr="00A077DE">
        <w:t>•</w:t>
      </w:r>
      <w:r w:rsidRPr="00A077DE">
        <w:tab/>
        <w:t xml:space="preserve">продолжительности трудового стажа. </w:t>
      </w:r>
    </w:p>
    <w:p w14:paraId="32A5C4DB" w14:textId="77777777" w:rsidR="00376128" w:rsidRPr="00A077DE" w:rsidRDefault="00376128" w:rsidP="00376128">
      <w:r w:rsidRPr="00A077DE">
        <w:t>Наибольшее количество пенсионных баллов, которое могут начислить за один год, - 10. Однако этот максимум возможен, только если зарплата составляет 248 250 рублей в месяц. Меньшая сумма приведет к меньшим отчислениям, а большая - уже не увеличит количество баллов, поскольку это и так максимум.</w:t>
      </w:r>
    </w:p>
    <w:p w14:paraId="1C7DC34D" w14:textId="77777777" w:rsidR="00376128" w:rsidRPr="00A077DE" w:rsidRDefault="00376128" w:rsidP="00376128">
      <w:r w:rsidRPr="00A077DE">
        <w:t>Требования для назначения страховой пенсии</w:t>
      </w:r>
    </w:p>
    <w:p w14:paraId="1FBA2E3A" w14:textId="77777777" w:rsidR="00376128" w:rsidRPr="00A077DE" w:rsidRDefault="00376128" w:rsidP="00376128">
      <w:r w:rsidRPr="00A077DE">
        <w:t>Для получения страховой пенсии необходимо соответствовать трем критериям:</w:t>
      </w:r>
    </w:p>
    <w:p w14:paraId="448C24F6" w14:textId="77777777" w:rsidR="00376128" w:rsidRPr="00A077DE" w:rsidRDefault="00376128" w:rsidP="00376128">
      <w:r w:rsidRPr="00A077DE">
        <w:lastRenderedPageBreak/>
        <w:t>•</w:t>
      </w:r>
      <w:r w:rsidRPr="00A077DE">
        <w:tab/>
        <w:t xml:space="preserve">достичь пенсионного возраста (59 лет для женщин и 64 года для мужчин, с 2028 года - 60 для женщин и 65 - для мужчин); </w:t>
      </w:r>
    </w:p>
    <w:p w14:paraId="4F72CC8E" w14:textId="77777777" w:rsidR="00376128" w:rsidRPr="00A077DE" w:rsidRDefault="00376128" w:rsidP="00376128">
      <w:r w:rsidRPr="00A077DE">
        <w:t>•</w:t>
      </w:r>
      <w:r w:rsidRPr="00A077DE">
        <w:tab/>
        <w:t xml:space="preserve">иметь не менее 15 лет трудового стажа; </w:t>
      </w:r>
    </w:p>
    <w:p w14:paraId="021E3F9A" w14:textId="77777777" w:rsidR="00376128" w:rsidRPr="00A077DE" w:rsidRDefault="00376128" w:rsidP="00376128">
      <w:r w:rsidRPr="00A077DE">
        <w:t>•</w:t>
      </w:r>
      <w:r w:rsidRPr="00A077DE">
        <w:tab/>
        <w:t xml:space="preserve">накопить минимум 30 ИПК. </w:t>
      </w:r>
    </w:p>
    <w:p w14:paraId="5D7AAC84" w14:textId="77777777" w:rsidR="00376128" w:rsidRPr="00A077DE" w:rsidRDefault="00376128" w:rsidP="00376128">
      <w:r w:rsidRPr="00A077DE">
        <w:t>Если гражданин на момент достижения пенсионного возраста не соответствует последним двум критериям, ему назначается только социальная пенсия. Чем раньше человек начнет следить за своим ИПК, тем выше шансы обеспечить себе достойную пенсию.</w:t>
      </w:r>
    </w:p>
    <w:p w14:paraId="46393F4A" w14:textId="77777777" w:rsidR="00376128" w:rsidRPr="00A077DE" w:rsidRDefault="00376128" w:rsidP="00376128">
      <w:r w:rsidRPr="00A077DE">
        <w:t>Как увеличить количество ИПК</w:t>
      </w:r>
    </w:p>
    <w:p w14:paraId="1D3DC39D" w14:textId="77777777" w:rsidR="00376128" w:rsidRPr="00A077DE" w:rsidRDefault="00376128" w:rsidP="00376128">
      <w:r w:rsidRPr="00A077DE">
        <w:t>Существует несколько способов увеличить количество своих ИПК:</w:t>
      </w:r>
    </w:p>
    <w:p w14:paraId="65862DAF" w14:textId="77777777" w:rsidR="00376128" w:rsidRPr="00A077DE" w:rsidRDefault="00376128" w:rsidP="00376128">
      <w:r w:rsidRPr="00A077DE">
        <w:t>•</w:t>
      </w:r>
      <w:r w:rsidRPr="00A077DE">
        <w:tab/>
        <w:t xml:space="preserve">официальное трудоустройство - основной способ накопления. Работа по трудовому договору с белой зарплатой позволяет регулярно получать пенсионные баллы; </w:t>
      </w:r>
    </w:p>
    <w:p w14:paraId="67936FA2" w14:textId="77777777" w:rsidR="00376128" w:rsidRPr="00A077DE" w:rsidRDefault="00376128" w:rsidP="00376128">
      <w:r w:rsidRPr="00A077DE">
        <w:t>•</w:t>
      </w:r>
      <w:r w:rsidRPr="00A077DE">
        <w:tab/>
        <w:t xml:space="preserve">добровольная уплата страховых взносов - если у человека нет официального трудоустройства (самозанятые, индивидуальные предприниматели), он может вступить в правоотношения по обязательному пенсионному страхованию и самостоятельно уплачивать страховые взносы. Это позволит накопить ИПК даже без официального работодателя. </w:t>
      </w:r>
    </w:p>
    <w:p w14:paraId="1E2E8A9F" w14:textId="77777777" w:rsidR="00376128" w:rsidRPr="00A077DE" w:rsidRDefault="00376128" w:rsidP="00376128">
      <w:r w:rsidRPr="00A077DE">
        <w:t>Отсрочка выхода на пенсию</w:t>
      </w:r>
    </w:p>
    <w:p w14:paraId="7A88B765" w14:textId="77777777" w:rsidR="00376128" w:rsidRPr="00A077DE" w:rsidRDefault="00376128" w:rsidP="00376128">
      <w:r w:rsidRPr="00A077DE">
        <w:t>Отсрочка выхода на пенсию является весьма существенным способом увеличить свой ИПК. Если гражданин продолжает работать после достижения пенсионного возраста, он не только накапливает дополнительные баллы, но и получает повышенные коэффициенты. Они применяются как к страховой сумме, то есть той, что зависит от стажа и баллов, так и к сумме фиксированной социальной выплаты, и в свою очередь тоже увеличиваются, в зависимости от длительности отсрочки.</w:t>
      </w:r>
    </w:p>
    <w:p w14:paraId="69F0A263" w14:textId="77777777" w:rsidR="00376128" w:rsidRPr="00A077DE" w:rsidRDefault="00376128" w:rsidP="00376128">
      <w:r w:rsidRPr="00A077DE">
        <w:t>Если отложить выход на пенсию на 5 лет, то коэффициент для страховой части будет 1,45, а для фиксированной - 1,36. 10-летний период отсрочки повышает страховую часть в 2,32 раза, а фиксированную - в 2,11. Другими словами, если выйти на пенсию на 10 лет позже наступления пенсионного возраста, итоговый размер пенсии будет в два с лишним раза превышать тот, который человек получит, если уйдет на заслуженный отдых сразу. К тому же за этот период работы можно накопить и новые пенсионные баллы, что еще больше увеличит сумму.</w:t>
      </w:r>
    </w:p>
    <w:p w14:paraId="4F92A42E" w14:textId="77777777" w:rsidR="00376128" w:rsidRPr="00A077DE" w:rsidRDefault="00376128" w:rsidP="00376128">
      <w:r w:rsidRPr="00A077DE">
        <w:t>Пример расчета пенсионных выплат при отсрочке выхода на пенсию</w:t>
      </w:r>
    </w:p>
    <w:p w14:paraId="47B147FC" w14:textId="77777777" w:rsidR="00376128" w:rsidRPr="00A077DE" w:rsidRDefault="00376128" w:rsidP="00376128">
      <w:r w:rsidRPr="00A077DE">
        <w:t>Для примера рассчитаем размер пенсионных выплат женщине, которая в 2026 году достигла пенсионного возраста и накопила 100 ИПК. Ее пенсия без отсрочки рассчитывается по формуле:</w:t>
      </w:r>
    </w:p>
    <w:p w14:paraId="77236F20" w14:textId="77777777" w:rsidR="00376128" w:rsidRPr="00A077DE" w:rsidRDefault="00376128" w:rsidP="00376128">
      <w:r w:rsidRPr="00A077DE">
        <w:t>количество ИПК Ч на стоимость одного ИПК + сумма фиксированной выплаты</w:t>
      </w:r>
    </w:p>
    <w:p w14:paraId="256B2400" w14:textId="77777777" w:rsidR="00376128" w:rsidRPr="00A077DE" w:rsidRDefault="00376128" w:rsidP="00376128">
      <w:r w:rsidRPr="00A077DE">
        <w:t>и составит: 100 Ч 156,76 + 9 584,69 = 25 260,69 рубля.</w:t>
      </w:r>
    </w:p>
    <w:p w14:paraId="1A50D3C4" w14:textId="77777777" w:rsidR="00376128" w:rsidRPr="00A077DE" w:rsidRDefault="00376128" w:rsidP="00376128">
      <w:r w:rsidRPr="00A077DE">
        <w:t xml:space="preserve">Предположим, женщина решила не выходить на пенсию еще 5 лет. Поскольку нам неизвестно, какой станет стоимость одного пенсионного балла и сумма фиксированной выплаты по истечении этого срока, мы не можем точно посчитать, сколько она накопит </w:t>
      </w:r>
      <w:r w:rsidRPr="00A077DE">
        <w:lastRenderedPageBreak/>
        <w:t>за этот период. Однако можем выяснить, на сколько примерно увеличится ее пенсия, исходя из текущих показателей.</w:t>
      </w:r>
    </w:p>
    <w:p w14:paraId="29D8CFC9" w14:textId="77777777" w:rsidR="00376128" w:rsidRPr="00A077DE" w:rsidRDefault="00376128" w:rsidP="00376128">
      <w:r w:rsidRPr="00A077DE">
        <w:t>•</w:t>
      </w:r>
      <w:r w:rsidRPr="00A077DE">
        <w:tab/>
        <w:t xml:space="preserve">Рассчитаем страховую часть с коэффициентом: 100 Ч 156,76 Ч 1,45 = 22 730,2 рубля. </w:t>
      </w:r>
    </w:p>
    <w:p w14:paraId="7DA813BA" w14:textId="77777777" w:rsidR="00376128" w:rsidRPr="00A077DE" w:rsidRDefault="00376128" w:rsidP="00376128">
      <w:r w:rsidRPr="00A077DE">
        <w:t>•</w:t>
      </w:r>
      <w:r w:rsidRPr="00A077DE">
        <w:tab/>
        <w:t xml:space="preserve">Рассчитаем фиксированную выплату с коэффициентом: 9 584,69 Ч 1,36 = 13 035,18 рубля. </w:t>
      </w:r>
    </w:p>
    <w:p w14:paraId="3409D23D" w14:textId="77777777" w:rsidR="00376128" w:rsidRPr="00A077DE" w:rsidRDefault="00376128" w:rsidP="00376128">
      <w:r w:rsidRPr="00A077DE">
        <w:t>•</w:t>
      </w:r>
      <w:r w:rsidRPr="00A077DE">
        <w:tab/>
        <w:t xml:space="preserve">Итоговая пенсия: 22 730,2 + 13 035,18 = 35 765,38 рубля. </w:t>
      </w:r>
    </w:p>
    <w:p w14:paraId="77D337D0" w14:textId="77777777" w:rsidR="00376128" w:rsidRPr="00A077DE" w:rsidRDefault="00376128" w:rsidP="00376128">
      <w:r w:rsidRPr="00A077DE">
        <w:t>Приблизительная разница при отсрочке на 5 лет - 10 504,69 рубля ежемесячно.</w:t>
      </w:r>
    </w:p>
    <w:p w14:paraId="7D11159A" w14:textId="77777777" w:rsidR="00376128" w:rsidRPr="00A077DE" w:rsidRDefault="00376128" w:rsidP="00376128">
      <w:r w:rsidRPr="00A077DE">
        <w:t>Как узнать количество своих пенсионных баллов</w:t>
      </w:r>
    </w:p>
    <w:p w14:paraId="1376BCA5" w14:textId="77777777" w:rsidR="00376128" w:rsidRPr="00A077DE" w:rsidRDefault="00376128" w:rsidP="00376128">
      <w:r w:rsidRPr="00A077DE">
        <w:t>Это можно выяснить двумя способами:</w:t>
      </w:r>
    </w:p>
    <w:p w14:paraId="4D2FB79E" w14:textId="58B67CFE" w:rsidR="00376128" w:rsidRPr="00A077DE" w:rsidRDefault="00376128" w:rsidP="00376128">
      <w:r w:rsidRPr="00A077DE">
        <w:t>•</w:t>
      </w:r>
      <w:r w:rsidRPr="00A077DE">
        <w:tab/>
        <w:t xml:space="preserve">в личном кабинете на портале </w:t>
      </w:r>
      <w:r w:rsidR="005D402E">
        <w:t>«</w:t>
      </w:r>
      <w:r w:rsidRPr="00A077DE">
        <w:t>Госуслуги</w:t>
      </w:r>
      <w:r w:rsidR="005D402E">
        <w:t>»</w:t>
      </w:r>
      <w:r w:rsidRPr="00A077DE">
        <w:t xml:space="preserve"> в разделе </w:t>
      </w:r>
      <w:r w:rsidR="005D402E">
        <w:t>«</w:t>
      </w:r>
      <w:r w:rsidRPr="00A077DE">
        <w:t>Пенсии. Пособия</w:t>
      </w:r>
      <w:r w:rsidR="005D402E">
        <w:t>»</w:t>
      </w:r>
      <w:r w:rsidRPr="00A077DE">
        <w:t xml:space="preserve"> нужно запросить выписку из лицевого счета СФР. В ней будет информация о накопленных на текущий период баллах и о стаже; </w:t>
      </w:r>
    </w:p>
    <w:p w14:paraId="3AA412A6" w14:textId="77777777" w:rsidR="00376128" w:rsidRPr="00A077DE" w:rsidRDefault="00376128" w:rsidP="00376128">
      <w:r w:rsidRPr="00A077DE">
        <w:t>•</w:t>
      </w:r>
      <w:r w:rsidRPr="00A077DE">
        <w:tab/>
        <w:t xml:space="preserve">лично в отделении Социального фонда России (СФР) или через многофункциональный центр. Также на сайте СФР есть пенсионный калькулятор, который позволяет смоделировать разные сценарии выхода на пенсию и рассчитать примерный размер выплат. </w:t>
      </w:r>
    </w:p>
    <w:p w14:paraId="436C3382" w14:textId="77777777" w:rsidR="00376128" w:rsidRPr="00A077DE" w:rsidRDefault="00376128" w:rsidP="00376128">
      <w:r w:rsidRPr="00A077DE">
        <w:t>Мифы и реалии ИПК</w:t>
      </w:r>
    </w:p>
    <w:p w14:paraId="2900EDD3" w14:textId="77777777" w:rsidR="00376128" w:rsidRPr="00A077DE" w:rsidRDefault="00376128" w:rsidP="00376128">
      <w:r w:rsidRPr="00A077DE">
        <w:t>Вокруг ИПК сложилось немало заблуждений, которые могут помешать грамотно спланировать свое пенсионное обеспечение. Разберем самые распространенные из них.</w:t>
      </w:r>
    </w:p>
    <w:p w14:paraId="23B08B33" w14:textId="77777777" w:rsidR="00376128" w:rsidRPr="00A077DE" w:rsidRDefault="00376128" w:rsidP="00376128">
      <w:r w:rsidRPr="00A077DE">
        <w:t>Одно из самых опасных - уверенность в том, что пенсионные баллы не имеют значения, если зарплата высокая. На деле уровень дохода не отменяет необходимости официального трудоустройства: без него невозможно накопить ИПК и претендовать на страховую пенсию, какой бы ни была величина заработка.</w:t>
      </w:r>
    </w:p>
    <w:p w14:paraId="46D8EB4F" w14:textId="641A7292" w:rsidR="00376128" w:rsidRPr="00A077DE" w:rsidRDefault="00376128" w:rsidP="00376128">
      <w:r w:rsidRPr="00A077DE">
        <w:t xml:space="preserve">Еще есть мнение, будто перед выходом на пенсию можно </w:t>
      </w:r>
      <w:r w:rsidR="005D402E">
        <w:t>«</w:t>
      </w:r>
      <w:r w:rsidRPr="00A077DE">
        <w:t>купить</w:t>
      </w:r>
      <w:r w:rsidR="005D402E">
        <w:t>»</w:t>
      </w:r>
      <w:r w:rsidRPr="00A077DE">
        <w:t xml:space="preserve"> недостающие баллы. Такая возможность действительно существует - через механизм добровольной уплаты страховых взносов. Однако этот путь сопряжен с двумя существенными ограничениями.</w:t>
      </w:r>
    </w:p>
    <w:p w14:paraId="0AC80FFE" w14:textId="31E6C691" w:rsidR="00376128" w:rsidRPr="00A077DE" w:rsidRDefault="00376128" w:rsidP="00376128">
      <w:r w:rsidRPr="00A077DE">
        <w:t>1.</w:t>
      </w:r>
      <w:r w:rsidRPr="00A077DE">
        <w:tab/>
        <w:t xml:space="preserve">Со значительными финансовыми затратами на взносы. Стоимость одного пенсионного коэффициента, если </w:t>
      </w:r>
      <w:r w:rsidR="005D402E">
        <w:t>«</w:t>
      </w:r>
      <w:r w:rsidRPr="00A077DE">
        <w:t>докупать</w:t>
      </w:r>
      <w:r w:rsidR="005D402E">
        <w:t>»</w:t>
      </w:r>
      <w:r w:rsidRPr="00A077DE">
        <w:t xml:space="preserve"> его самостоятельно, составляет 65 600 рублей. Несложно посчитать, сколько будет стоить </w:t>
      </w:r>
      <w:r w:rsidR="005D402E">
        <w:t>«</w:t>
      </w:r>
      <w:r w:rsidRPr="00A077DE">
        <w:t>покупка</w:t>
      </w:r>
      <w:r w:rsidR="005D402E">
        <w:t>»</w:t>
      </w:r>
      <w:r w:rsidRPr="00A077DE">
        <w:t xml:space="preserve"> нескольких баллов, и предположить финансовую нагрузку на свой бюджет. </w:t>
      </w:r>
    </w:p>
    <w:p w14:paraId="381A3208" w14:textId="541150C4" w:rsidR="00376128" w:rsidRPr="00A077DE" w:rsidRDefault="00376128" w:rsidP="00376128">
      <w:r w:rsidRPr="00A077DE">
        <w:t>2.</w:t>
      </w:r>
      <w:r w:rsidRPr="00A077DE">
        <w:tab/>
        <w:t xml:space="preserve">С длительным временем накопления нужного количества баллов. </w:t>
      </w:r>
      <w:r w:rsidR="005D402E">
        <w:t>«</w:t>
      </w:r>
      <w:r w:rsidRPr="00A077DE">
        <w:t>Докупить</w:t>
      </w:r>
      <w:r w:rsidR="005D402E">
        <w:t>»</w:t>
      </w:r>
      <w:r w:rsidRPr="00A077DE">
        <w:t xml:space="preserve"> можно лишь 8,7 балла в год. Приобрести путем уплаты добровольных взносов разрешается не больше половины требуемого стажа. То есть из 15 лет, необходимых для назначения страховой пенсии по старости, </w:t>
      </w:r>
      <w:r w:rsidR="005D402E">
        <w:t>«</w:t>
      </w:r>
      <w:r w:rsidRPr="00A077DE">
        <w:t>докупленных</w:t>
      </w:r>
      <w:r w:rsidR="005D402E">
        <w:t>»</w:t>
      </w:r>
      <w:r w:rsidRPr="00A077DE">
        <w:t xml:space="preserve"> должно быть только 7,5. </w:t>
      </w:r>
    </w:p>
    <w:p w14:paraId="5FFE1D91" w14:textId="77777777" w:rsidR="00376128" w:rsidRPr="00A077DE" w:rsidRDefault="00376128" w:rsidP="00376128">
      <w:r w:rsidRPr="00A077DE">
        <w:t>Еще одно распространенное заблуждение касается учета различных периодов в страховом стаже. Многие ошибочно полагают, что в стаж входят и периоды учебы. На деле время обучения не учитывается при расчете.</w:t>
      </w:r>
    </w:p>
    <w:p w14:paraId="32C13A83" w14:textId="77777777" w:rsidR="00376128" w:rsidRPr="00A077DE" w:rsidRDefault="00376128" w:rsidP="00376128">
      <w:r w:rsidRPr="00A077DE">
        <w:lastRenderedPageBreak/>
        <w:t>Планирование пенсионных накоплений - важная задача, требующая внимания еще в начале трудовой деятельности. Регулярный контроль ИПК и соблюдение рекомендаций по накоплению баллов помогут обеспечить себе достойную пенсию в будущем.</w:t>
      </w:r>
    </w:p>
    <w:p w14:paraId="38DDC10D" w14:textId="72A5C195" w:rsidR="00376128" w:rsidRPr="00A077DE" w:rsidRDefault="00376128" w:rsidP="00376128">
      <w:hyperlink r:id="rId27" w:history="1">
        <w:r w:rsidRPr="00A077DE">
          <w:rPr>
            <w:rStyle w:val="a3"/>
          </w:rPr>
          <w:t>http://pbroker.ru/?p=81602</w:t>
        </w:r>
      </w:hyperlink>
    </w:p>
    <w:p w14:paraId="2986901C" w14:textId="77777777" w:rsidR="005F65CE" w:rsidRPr="00A077DE" w:rsidRDefault="005F65CE" w:rsidP="005F65CE">
      <w:pPr>
        <w:pStyle w:val="2"/>
      </w:pPr>
      <w:bookmarkStart w:id="89" w:name="ф6"/>
      <w:bookmarkStart w:id="90" w:name="_Toc222120914"/>
      <w:bookmarkEnd w:id="89"/>
      <w:r w:rsidRPr="00A077DE">
        <w:t>Царьград, 13.02.2026, Северяне на пенсию в 2026: кто получит право?</w:t>
      </w:r>
      <w:bookmarkEnd w:id="90"/>
    </w:p>
    <w:p w14:paraId="2A5357F7" w14:textId="77777777" w:rsidR="005F65CE" w:rsidRPr="00A077DE" w:rsidRDefault="005F65CE" w:rsidP="00FC34A6">
      <w:pPr>
        <w:pStyle w:val="3"/>
      </w:pPr>
      <w:bookmarkStart w:id="91" w:name="_Toc222120915"/>
      <w:r w:rsidRPr="00A077DE">
        <w:t>В 2026 году право на страховую пенсию по старости получат мужчины 1967 года рождения и женщины 1972 года рождения, выработавшие необходимый северный и страховой стаж. По предварительным оценкам, эта норма коснётся более десяти тысяч человек.</w:t>
      </w:r>
      <w:bookmarkEnd w:id="91"/>
    </w:p>
    <w:p w14:paraId="5A6277BE" w14:textId="77777777" w:rsidR="005F65CE" w:rsidRPr="00A077DE" w:rsidRDefault="005F65CE" w:rsidP="005F65CE">
      <w:r w:rsidRPr="00A077DE">
        <w:t>Переходный период, связанный с повышением общеустановленного пенсионного возраста, был окончательно завершён в 2025 году. Сейчас для назначения пенсии на общих основаниях мужчинам необходимо достичь 65 лет, женщинам - 60 лет. Также требуется иметь не менее 15 лет страхового стажа и 30 индивидуальных пенсионных коэффициентов.</w:t>
      </w:r>
    </w:p>
    <w:p w14:paraId="0E98AC23" w14:textId="77777777" w:rsidR="005F65CE" w:rsidRPr="00A077DE" w:rsidRDefault="005F65CE" w:rsidP="005F65CE">
      <w:r w:rsidRPr="00A077DE">
        <w:t>Для лиц, работавших в суровых климатических условиях, сохраняется право на досрочный выход на пенсию - на пять лет раньше общеустановленного срока. Эта возможность предоставляется при наличии специального стажа: 15 лет в районах Крайнего Севера или 20 лет в приравненных к ним местностях. При этом общий страховой стаж должен составлять не менее 25 лет для мужчин и 20 лет для женщин.</w:t>
      </w:r>
    </w:p>
    <w:p w14:paraId="121074B6" w14:textId="77777777" w:rsidR="005F65CE" w:rsidRPr="00A077DE" w:rsidRDefault="005F65CE" w:rsidP="005F65CE">
      <w:r w:rsidRPr="00A077DE">
        <w:t>Особая льгота установлена для женщин, работавших на Севере и воспитавших двух и более детей. Они могут оформить пенсию в 50 лет при условии выработки не менее 12 лет стажа в районах Крайнего Севера (или 17 лет в приравненных местностях), 20 лет страхового стажа в целом и наличии 30 пенсионных коэффициентов.</w:t>
      </w:r>
    </w:p>
    <w:p w14:paraId="1C5A3439" w14:textId="77777777" w:rsidR="005F65CE" w:rsidRPr="00A077DE" w:rsidRDefault="005F65CE" w:rsidP="005F65CE">
      <w:r w:rsidRPr="00A077DE">
        <w:t>Право на досрочное пенсионное обеспечение также имеют отдельные категории граждан: педагогические и медицинские работники, сотрудники вредных и опасных производств, многодетные матери и родители детей-инвалидов. В 2026 году с заявлением о назначении досрочной пенсии смогут обратиться женщины 1972 года рождения и старше (имеющие одного ребёнка или не имеющие детей), женщины 1976-1977 годов рождения, воспитывающие двух и более детей, а также мужчины 1967 года рождения и старше.</w:t>
      </w:r>
    </w:p>
    <w:p w14:paraId="4B923AD5" w14:textId="77777777" w:rsidR="005F65CE" w:rsidRPr="00A077DE" w:rsidRDefault="005F65CE" w:rsidP="005F65CE">
      <w:r w:rsidRPr="00A077DE">
        <w:t>Подать заявление на назначение пенсии можно за 30 дней до достижения соответствующего возраста. Это можно сделать дистанционно через портал государственных услуг, а также при личном обращении в многофункциональный центр или клиентскую службу Социального фонда России. Для оформления потребуются паспорт, трудовая книжка, документы, подтверждающие стаж, обучение, наличие детей и смену фамилии.</w:t>
      </w:r>
    </w:p>
    <w:p w14:paraId="43E7EC33" w14:textId="77777777" w:rsidR="005F65CE" w:rsidRPr="00A077DE" w:rsidRDefault="005F65CE" w:rsidP="005F65CE">
      <w:hyperlink r:id="rId28" w:history="1">
        <w:r w:rsidRPr="00A077DE">
          <w:rPr>
            <w:rStyle w:val="a3"/>
          </w:rPr>
          <w:t>https://arh.tsargrad.tv/news/severjane-na-pensiju-v-2026-kto-poluchit-pravo_1555444</w:t>
        </w:r>
      </w:hyperlink>
      <w:r w:rsidRPr="00A077DE">
        <w:t xml:space="preserve"> </w:t>
      </w:r>
    </w:p>
    <w:p w14:paraId="1A0B562E" w14:textId="77777777" w:rsidR="008E5F59" w:rsidRPr="00A077DE" w:rsidRDefault="008E5F59" w:rsidP="008E5F59">
      <w:pPr>
        <w:pStyle w:val="2"/>
      </w:pPr>
      <w:bookmarkStart w:id="92" w:name="ф7"/>
      <w:bookmarkStart w:id="93" w:name="_Toc222120916"/>
      <w:bookmarkEnd w:id="92"/>
      <w:r w:rsidRPr="00A077DE">
        <w:lastRenderedPageBreak/>
        <w:t>ФедералПресс, 13.02.2026, Досрочная пенсия для многодетных матерей: что нужно знать россиянам</w:t>
      </w:r>
      <w:bookmarkEnd w:id="93"/>
    </w:p>
    <w:p w14:paraId="3FF5EDDD" w14:textId="2A95A2E6" w:rsidR="008E5F59" w:rsidRPr="00A077DE" w:rsidRDefault="008E5F59" w:rsidP="00FC34A6">
      <w:pPr>
        <w:pStyle w:val="3"/>
      </w:pPr>
      <w:bookmarkStart w:id="94" w:name="_Toc222120917"/>
      <w:r w:rsidRPr="00A077DE">
        <w:t xml:space="preserve">Некоторые россияне могут выйти на пенсию досрочно. В частности, такая возможность есть у многодетных мам. Подробности об этом </w:t>
      </w:r>
      <w:r w:rsidR="005D402E">
        <w:t>«</w:t>
      </w:r>
      <w:r w:rsidRPr="00A077DE">
        <w:t>ФедералПресс</w:t>
      </w:r>
      <w:r w:rsidR="005D402E">
        <w:t>»</w:t>
      </w:r>
      <w:r w:rsidRPr="00A077DE">
        <w:t xml:space="preserve"> рассказал кандидат экономических наук, доцент Финансового университета при правительстве РФ Игорь Балынин.</w:t>
      </w:r>
      <w:bookmarkEnd w:id="94"/>
    </w:p>
    <w:p w14:paraId="58B3183E" w14:textId="77777777" w:rsidR="008E5F59" w:rsidRPr="00A077DE" w:rsidRDefault="008E5F59" w:rsidP="008E5F59">
      <w:r w:rsidRPr="00A077DE">
        <w:t>В период с 2019 по 2028 гг. идет период корректировки возраста назначения страховой пенсии по старости. Так, например, в 2024 году страховая пенсия назначалась женщинам 1966 года рождения (в 58 лет) и мужчинам 1961 года рождения (в 63 года), в 2026 году - женщинам 1967 года рождения (в 59 лет) и мужчинам 1962 года рождения (в 64 года), в 2028 году - женщинам 1968 года рождения (в 60 лет) и мужчинам 1963 года рождения (в 65 лет).</w:t>
      </w:r>
    </w:p>
    <w:p w14:paraId="5048BD55" w14:textId="77777777" w:rsidR="008E5F59" w:rsidRPr="00A077DE" w:rsidRDefault="008E5F59" w:rsidP="008E5F59">
      <w:r w:rsidRPr="00A077DE">
        <w:t xml:space="preserve">В 2025 и 2027 гг. страховая пенсия на общих основаниях не назначается никому, но ряд граждан в соответствии с действующим законодательством имеет право выйти на страховую пенсию раньше, в том числе и в 2026 году. </w:t>
      </w:r>
    </w:p>
    <w:p w14:paraId="69B5DE02" w14:textId="1B046851" w:rsidR="008E5F59" w:rsidRPr="00A077DE" w:rsidRDefault="005D402E" w:rsidP="008E5F59">
      <w:r>
        <w:t>«</w:t>
      </w:r>
      <w:r w:rsidR="008E5F59" w:rsidRPr="00A077DE">
        <w:t>Женщинам, родившим пять и более детей и воспитавшим их до достижения ими возраста 8 лет, страховая пенсия по старости в 2026 году может быть назначена в 50 лет. В свою очередь, женщинам, родившим четырех детей и воспитавшим их до достижения ими возраста 8 лет, достигшим возраста 56 лет, а трех - в 57 лет</w:t>
      </w:r>
      <w:r>
        <w:t>»</w:t>
      </w:r>
      <w:r w:rsidR="008E5F59" w:rsidRPr="00A077DE">
        <w:t>, - поясняет Балынин.</w:t>
      </w:r>
    </w:p>
    <w:p w14:paraId="00267E78" w14:textId="77777777" w:rsidR="008E5F59" w:rsidRPr="00A077DE" w:rsidRDefault="008E5F59" w:rsidP="008E5F59">
      <w:r w:rsidRPr="00A077DE">
        <w:t xml:space="preserve">По его словам, кроме достижения указанного выше возраста, у гражданина также должны быть сформированы индивидуальные пенсионные коэффициенты в количестве не менее 30 и страховой стаж (не менее 15 лет). </w:t>
      </w:r>
    </w:p>
    <w:p w14:paraId="0112EA9E" w14:textId="40F1B84E" w:rsidR="008E5F59" w:rsidRPr="00A077DE" w:rsidRDefault="005D402E" w:rsidP="008E5F59">
      <w:r>
        <w:t>«</w:t>
      </w:r>
      <w:r w:rsidR="008E5F59" w:rsidRPr="00A077DE">
        <w:t>Считаю важным также отметить, что страховая пенсия по старости в 2026 году может быть назначена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r>
        <w:t>»</w:t>
      </w:r>
      <w:r w:rsidR="008E5F59" w:rsidRPr="00A077DE">
        <w:t>, - подытожил эксперт.</w:t>
      </w:r>
    </w:p>
    <w:p w14:paraId="4DBF547D" w14:textId="77777777" w:rsidR="008E5F59" w:rsidRPr="00A077DE" w:rsidRDefault="008E5F59" w:rsidP="008E5F59">
      <w:r w:rsidRPr="00A077DE">
        <w:t>Напомним, в Госдуме сообщили, какие выплаты подросли с февраля.</w:t>
      </w:r>
    </w:p>
    <w:p w14:paraId="160F6926" w14:textId="097181C1" w:rsidR="009C3383" w:rsidRPr="00A077DE" w:rsidRDefault="008E5F59" w:rsidP="008E5F59">
      <w:hyperlink r:id="rId29" w:history="1">
        <w:r w:rsidRPr="00A077DE">
          <w:rPr>
            <w:rStyle w:val="a3"/>
          </w:rPr>
          <w:t>https://fedpress.ru/news/77/society/3424871</w:t>
        </w:r>
      </w:hyperlink>
    </w:p>
    <w:p w14:paraId="307C9398" w14:textId="77777777" w:rsidR="00AC72D3" w:rsidRPr="00A077DE" w:rsidRDefault="00AC72D3" w:rsidP="00AC72D3">
      <w:pPr>
        <w:pStyle w:val="2"/>
      </w:pPr>
      <w:bookmarkStart w:id="95" w:name="_Toc222120918"/>
      <w:r w:rsidRPr="00A077DE">
        <w:t>DEITA.RU, 13.02.2026, Россиянам назвали два способа увеличения пенсии</w:t>
      </w:r>
      <w:bookmarkEnd w:id="95"/>
    </w:p>
    <w:p w14:paraId="780EFB30" w14:textId="6B889054" w:rsidR="00AC72D3" w:rsidRPr="00A077DE" w:rsidRDefault="00AC72D3" w:rsidP="00FC34A6">
      <w:pPr>
        <w:pStyle w:val="3"/>
      </w:pPr>
      <w:bookmarkStart w:id="96" w:name="_Toc222120919"/>
      <w:r w:rsidRPr="00A077DE">
        <w:t>Россияне имеют возможность значительно повысить свою будущие пенсионные выплаты, если будут официально трудоустроены и воспользуются всеми легальными инструментами, предусмотренными законом. Об этом заявил Анатолий Никитин, депутат Московской областной думы и председатель Союза пенсионеров Московской области, сообщает ИА DEITA.RU.</w:t>
      </w:r>
      <w:bookmarkEnd w:id="96"/>
    </w:p>
    <w:p w14:paraId="71C75566" w14:textId="33E35C49" w:rsidR="00AC72D3" w:rsidRPr="00A077DE" w:rsidRDefault="00AC72D3" w:rsidP="00AC72D3">
      <w:r w:rsidRPr="00A077DE">
        <w:t xml:space="preserve">Он подчеркнул, что самый важный шаг — это оформления официального трудового договора с </w:t>
      </w:r>
      <w:r w:rsidR="005D402E">
        <w:t>«</w:t>
      </w:r>
      <w:r w:rsidRPr="00A077DE">
        <w:t>белой</w:t>
      </w:r>
      <w:r w:rsidR="005D402E">
        <w:t>»</w:t>
      </w:r>
      <w:r w:rsidRPr="00A077DE">
        <w:t xml:space="preserve"> заработной платой, которая учитывается при подсчёте стажа и пенсионных прав. Вторая важная рекомендация — активно использовать все инструменты, которые позволяют увеличить пенсию и сделать её более стабильной.</w:t>
      </w:r>
    </w:p>
    <w:p w14:paraId="072418BA" w14:textId="77777777" w:rsidR="00AC72D3" w:rsidRPr="00A077DE" w:rsidRDefault="00AC72D3" w:rsidP="00AC72D3">
      <w:r w:rsidRPr="00A077DE">
        <w:lastRenderedPageBreak/>
        <w:t>Никитин отметил, что существует ряд законных возможностей для повышения пенсионных накоплений. Среди них — добровольные взносы в негосударственные пенсионные фонды, что помогает открыть дополнительные источники дохода к пенсии.</w:t>
      </w:r>
    </w:p>
    <w:p w14:paraId="0ED555FD" w14:textId="77777777" w:rsidR="00AC72D3" w:rsidRPr="00A077DE" w:rsidRDefault="00AC72D3" w:rsidP="00AC72D3">
      <w:r w:rsidRPr="00A077DE">
        <w:t>Также можно инвестировать средства материнского капитала, направляя их на накопительные счета или накопительные программы, специально разработанные для этого. Кроме этого, важной опцией является оформление ухода за пожилыми родственниками или инвалидами, что не только помогает близким, но и также учитывается при достигнутых страховых стажах и взносах.</w:t>
      </w:r>
    </w:p>
    <w:p w14:paraId="29508A27" w14:textId="77777777" w:rsidR="00AC72D3" w:rsidRPr="00A077DE" w:rsidRDefault="00AC72D3" w:rsidP="00AC72D3">
      <w:r w:rsidRPr="00A077DE">
        <w:t>Депутат подчеркнул, что постоянное откладывание определенной суммы денег на личный или негосударственный пенсионный счет и повышение общего дохода позволяют формировать значительный накопительный капитал за 10-20 лет.</w:t>
      </w:r>
    </w:p>
    <w:p w14:paraId="11D0B956" w14:textId="77777777" w:rsidR="00AC72D3" w:rsidRPr="00A077DE" w:rsidRDefault="00AC72D3" w:rsidP="00AC72D3">
      <w:r w:rsidRPr="00A077DE">
        <w:t>В результате, по его оценкам, такие меры могут увеличить размер будущей пенсии на 10-15% по сравнению с тем, если человек полностью полагается только на государственные выплаты. Такой подход дает возможность не только повысить уровень будущего дохода во время выхода на пенсию, но и обеспечить более устойчивое финансовое положение в старости.</w:t>
      </w:r>
    </w:p>
    <w:p w14:paraId="730EA5D6" w14:textId="319C2FEF" w:rsidR="00AC72D3" w:rsidRPr="00494230" w:rsidRDefault="00AC72D3" w:rsidP="00AC72D3">
      <w:hyperlink r:id="rId30" w:history="1">
        <w:r w:rsidRPr="00A077DE">
          <w:rPr>
            <w:rStyle w:val="a3"/>
          </w:rPr>
          <w:t>https://deita.ru/article/581339</w:t>
        </w:r>
      </w:hyperlink>
      <w:r w:rsidRPr="00A077DE">
        <w:t xml:space="preserve"> </w:t>
      </w:r>
    </w:p>
    <w:p w14:paraId="2D4F8D1B" w14:textId="21B13851" w:rsidR="003303B3" w:rsidRPr="003303B3" w:rsidRDefault="003303B3" w:rsidP="003303B3">
      <w:pPr>
        <w:pStyle w:val="2"/>
      </w:pPr>
      <w:bookmarkStart w:id="97" w:name="_Toc222120920"/>
      <w:r w:rsidRPr="003303B3">
        <w:t>1</w:t>
      </w:r>
      <w:r w:rsidRPr="003303B3">
        <w:rPr>
          <w:lang w:val="en-US"/>
        </w:rPr>
        <w:t>RRE</w:t>
      </w:r>
      <w:r w:rsidRPr="003303B3">
        <w:t>.</w:t>
      </w:r>
      <w:r w:rsidRPr="003303B3">
        <w:rPr>
          <w:lang w:val="en-US"/>
        </w:rPr>
        <w:t>RU</w:t>
      </w:r>
      <w:r w:rsidRPr="003303B3">
        <w:t>, 13.02.2026, Все, что нужно знать о пенсионных баллах: от работы до выхода на пенсию</w:t>
      </w:r>
      <w:bookmarkEnd w:id="97"/>
    </w:p>
    <w:p w14:paraId="68DBBF15" w14:textId="77777777" w:rsidR="003303B3" w:rsidRPr="003303B3" w:rsidRDefault="003303B3" w:rsidP="003303B3">
      <w:pPr>
        <w:pStyle w:val="3"/>
      </w:pPr>
      <w:bookmarkStart w:id="98" w:name="_Toc222120921"/>
      <w:r w:rsidRPr="003303B3">
        <w:t>Пенсионные баллы являются важнейшим показателем, определяющим размер пенсии для каждого россиянина. Чем больше пенсионных баллов накоплено за годы трудовой деятельности, тем выше будет размер ежемесячной выплаты. Данная система позволяет учитывать индивидуальные достижения и трудовой вклад каждого человека. В этом материале мы обсудим, какова текущая стоимость пенсионного балла, какие условия влияют на их начисление, а также рассмотрим эффективные способы увеличения пенсионных баллов для обеспечения комфортной пенсии в старости. Об этом пишет 1</w:t>
      </w:r>
      <w:r w:rsidRPr="003303B3">
        <w:rPr>
          <w:lang w:val="en-US"/>
        </w:rPr>
        <w:t>rre</w:t>
      </w:r>
      <w:r w:rsidRPr="003303B3">
        <w:t>.</w:t>
      </w:r>
      <w:r w:rsidRPr="003303B3">
        <w:rPr>
          <w:lang w:val="en-US"/>
        </w:rPr>
        <w:t>ru</w:t>
      </w:r>
      <w:bookmarkEnd w:id="98"/>
    </w:p>
    <w:p w14:paraId="513E872F" w14:textId="77777777" w:rsidR="003303B3" w:rsidRPr="003303B3" w:rsidRDefault="003303B3" w:rsidP="003303B3">
      <w:r w:rsidRPr="003303B3">
        <w:t>Как получить максимальное количество пенсионных баллов за свою карьеру</w:t>
      </w:r>
    </w:p>
    <w:p w14:paraId="66D4E7E5" w14:textId="77777777" w:rsidR="003303B3" w:rsidRPr="0090169D" w:rsidRDefault="003303B3" w:rsidP="003303B3">
      <w:r w:rsidRPr="003303B3">
        <w:t xml:space="preserve">Пенсионный балл, или индивидуальный пенсионный коэффициент (ИПК), является основным элементом, который определяет размер вашей будущей пенсии. </w:t>
      </w:r>
      <w:r w:rsidRPr="0090169D">
        <w:t>Эти баллы формируются на основе страховых взносов, которые работодатель перечисляет в Пенсионный фонд. Чем больше взносов, тем больше пенсионных баллов вы накопите, что непосредственно повлияет на размер вашей пенсии.</w:t>
      </w:r>
    </w:p>
    <w:p w14:paraId="10D12385" w14:textId="77777777" w:rsidR="003303B3" w:rsidRPr="0090169D" w:rsidRDefault="003303B3" w:rsidP="003303B3">
      <w:r w:rsidRPr="0090169D">
        <w:t>Ценность пенсионных баллов: важные аспекты</w:t>
      </w:r>
    </w:p>
    <w:p w14:paraId="424C6B4D" w14:textId="77777777" w:rsidR="003303B3" w:rsidRPr="0090169D" w:rsidRDefault="003303B3" w:rsidP="003303B3">
      <w:r w:rsidRPr="0090169D">
        <w:t>На 2026 год стоимость одного пенсионного балла составляет 156,76 рубля. Это означает, что каждый балл дает определенную денежную сумму в качестве пенсионной выплаты. Стоимость пенсионного коэффициента пересматривается ежегодно с учетом инфляции. Например, в 2025 году стоимость одного балла была равна 145,69 рубля. Поэтому важно следить за изменениями в стоимости пенсионных баллов, чтобы понимать, как это повлияет на вашу пенсию в будущем.</w:t>
      </w:r>
    </w:p>
    <w:p w14:paraId="08BD357A" w14:textId="77777777" w:rsidR="003303B3" w:rsidRPr="0090169D" w:rsidRDefault="003303B3" w:rsidP="003303B3">
      <w:r w:rsidRPr="0090169D">
        <w:lastRenderedPageBreak/>
        <w:t>Как начисляются пенсионные баллы: основные правила</w:t>
      </w:r>
    </w:p>
    <w:p w14:paraId="5DB94E41" w14:textId="77777777" w:rsidR="003303B3" w:rsidRPr="0090169D" w:rsidRDefault="003303B3" w:rsidP="003303B3">
      <w:r w:rsidRPr="0090169D">
        <w:t>Пенсионные баллы начисляются не только за каждый год официальной работы, но и за определенные социально значимые периоды. К таким периодам относятся служба в армии, уход за ребенком до 1,5 лет и другие обстоятельства. Количество начисляемых баллов зависит от двух факторов: размера официальной зарплаты и продолжительности трудового стажа. Максимально можно получить 10 пенсионных баллов за год, но только при зарплате в 248 250 рублей в месяц.</w:t>
      </w:r>
    </w:p>
    <w:p w14:paraId="28FBF1A6" w14:textId="77777777" w:rsidR="003303B3" w:rsidRPr="0090169D" w:rsidRDefault="003303B3" w:rsidP="003303B3">
      <w:r w:rsidRPr="0090169D">
        <w:t>Условия для назначения страховой пенсии: на что обратить внимание</w:t>
      </w:r>
    </w:p>
    <w:p w14:paraId="64724591" w14:textId="77777777" w:rsidR="003303B3" w:rsidRPr="0090169D" w:rsidRDefault="003303B3" w:rsidP="003303B3">
      <w:r w:rsidRPr="0090169D">
        <w:t>Чтобы получить право на страховую пенсию, необходимо выполнить три ключевых условия: достичь пенсионного возраста (59 лет для женщин и 64 года для мужчин), иметь как минимум 15 лет трудового стажа и накопить минимум 30 ИПК. Если эти условия не выполнены, гражданин может рассчитывать только на социальную пенсию. Поэтому важно заранее следить за своим ИПК и строить карьеру с учетом пенсионных накоплений.</w:t>
      </w:r>
    </w:p>
    <w:p w14:paraId="0EE3CAD5" w14:textId="77777777" w:rsidR="003303B3" w:rsidRPr="0090169D" w:rsidRDefault="003303B3" w:rsidP="003303B3">
      <w:r w:rsidRPr="0090169D">
        <w:t>Способы увеличения пенсионных баллов: практические советы</w:t>
      </w:r>
    </w:p>
    <w:p w14:paraId="53E90A38" w14:textId="77777777" w:rsidR="003303B3" w:rsidRPr="0090169D" w:rsidRDefault="003303B3" w:rsidP="003303B3">
      <w:r w:rsidRPr="0090169D">
        <w:t>Существует несколько эффективных стратегий для увеличения количества ваших пенсионных баллов. Основной способ - это официальное трудоустройство с белой зарплатой, что обеспечивает регулярное накопление ИПК. Для самозанятых и индивидуальных предпринимателей доступна возможность добровольной уплаты страховых взносов, что также позволяет накапливать баллы даже без официального работодателя.</w:t>
      </w:r>
    </w:p>
    <w:p w14:paraId="2E39F311" w14:textId="77777777" w:rsidR="003303B3" w:rsidRPr="0090169D" w:rsidRDefault="003303B3" w:rsidP="003303B3">
      <w:r w:rsidRPr="0090169D">
        <w:t>Отсрочка выхода на пенсию: как это может повысить вашу пенсию</w:t>
      </w:r>
    </w:p>
    <w:p w14:paraId="002E9C29" w14:textId="77777777" w:rsidR="003303B3" w:rsidRPr="0090169D" w:rsidRDefault="003303B3" w:rsidP="003303B3">
      <w:r w:rsidRPr="0090169D">
        <w:t>Отсрочка выхода на пенсию - это еще один способ увеличить количество пенсионных баллов. Если вы продолжаете работать после достижения пенсионного возраста, вы не только накапливаете дополнительные баллы, но и получаете повышенные коэффициенты. Например, если отложить выход на пенсию на 5 лет, коэффициент для страховой части составит 1,45, а для фиксированной - 1,36. Отсрочка на 10 лет может увеличить размер пенсии более чем в два раза.</w:t>
      </w:r>
    </w:p>
    <w:p w14:paraId="1729813A" w14:textId="77777777" w:rsidR="003303B3" w:rsidRPr="0090169D" w:rsidRDefault="003303B3" w:rsidP="003303B3">
      <w:r w:rsidRPr="0090169D">
        <w:t>Таким образом, пенсионные баллы играют ключевую роль в формировании вашей будущей пенсии. Осознание способов их накопления и увеличения поможет вам обеспечить финансовую стабильность в старости.</w:t>
      </w:r>
    </w:p>
    <w:p w14:paraId="3A864A81" w14:textId="717CABBD" w:rsidR="003303B3" w:rsidRPr="002F6A54" w:rsidRDefault="003303B3" w:rsidP="003303B3">
      <w:hyperlink r:id="rId31" w:history="1">
        <w:r w:rsidRPr="000938E4">
          <w:rPr>
            <w:rStyle w:val="a3"/>
            <w:lang w:val="en-US"/>
          </w:rPr>
          <w:t>https</w:t>
        </w:r>
        <w:r w:rsidRPr="0090169D">
          <w:rPr>
            <w:rStyle w:val="a3"/>
          </w:rPr>
          <w:t>://</w:t>
        </w:r>
        <w:r w:rsidRPr="000938E4">
          <w:rPr>
            <w:rStyle w:val="a3"/>
            <w:lang w:val="en-US"/>
          </w:rPr>
          <w:t>www</w:t>
        </w:r>
        <w:r w:rsidRPr="0090169D">
          <w:rPr>
            <w:rStyle w:val="a3"/>
          </w:rPr>
          <w:t>.1</w:t>
        </w:r>
        <w:r w:rsidRPr="000938E4">
          <w:rPr>
            <w:rStyle w:val="a3"/>
            <w:lang w:val="en-US"/>
          </w:rPr>
          <w:t>rre</w:t>
        </w:r>
        <w:r w:rsidRPr="0090169D">
          <w:rPr>
            <w:rStyle w:val="a3"/>
          </w:rPr>
          <w:t>.</w:t>
        </w:r>
        <w:r w:rsidRPr="000938E4">
          <w:rPr>
            <w:rStyle w:val="a3"/>
            <w:lang w:val="en-US"/>
          </w:rPr>
          <w:t>ru</w:t>
        </w:r>
        <w:r w:rsidRPr="0090169D">
          <w:rPr>
            <w:rStyle w:val="a3"/>
          </w:rPr>
          <w:t>/2657896-</w:t>
        </w:r>
        <w:r w:rsidRPr="000938E4">
          <w:rPr>
            <w:rStyle w:val="a3"/>
            <w:lang w:val="en-US"/>
          </w:rPr>
          <w:t>pensionnye</w:t>
        </w:r>
        <w:r w:rsidRPr="0090169D">
          <w:rPr>
            <w:rStyle w:val="a3"/>
          </w:rPr>
          <w:t>-</w:t>
        </w:r>
        <w:r w:rsidRPr="000938E4">
          <w:rPr>
            <w:rStyle w:val="a3"/>
            <w:lang w:val="en-US"/>
          </w:rPr>
          <w:t>bally</w:t>
        </w:r>
        <w:r w:rsidRPr="0090169D">
          <w:rPr>
            <w:rStyle w:val="a3"/>
          </w:rPr>
          <w:t>-</w:t>
        </w:r>
        <w:r w:rsidRPr="000938E4">
          <w:rPr>
            <w:rStyle w:val="a3"/>
            <w:lang w:val="en-US"/>
          </w:rPr>
          <w:t>sekrety</w:t>
        </w:r>
        <w:r w:rsidRPr="0090169D">
          <w:rPr>
            <w:rStyle w:val="a3"/>
          </w:rPr>
          <w:t>-</w:t>
        </w:r>
        <w:r w:rsidRPr="000938E4">
          <w:rPr>
            <w:rStyle w:val="a3"/>
            <w:lang w:val="en-US"/>
          </w:rPr>
          <w:t>uspeshnogo</w:t>
        </w:r>
        <w:r w:rsidRPr="0090169D">
          <w:rPr>
            <w:rStyle w:val="a3"/>
          </w:rPr>
          <w:t>-</w:t>
        </w:r>
        <w:r w:rsidRPr="000938E4">
          <w:rPr>
            <w:rStyle w:val="a3"/>
            <w:lang w:val="en-US"/>
          </w:rPr>
          <w:t>nakopleniya</w:t>
        </w:r>
        <w:r w:rsidRPr="0090169D">
          <w:rPr>
            <w:rStyle w:val="a3"/>
          </w:rPr>
          <w:t>.</w:t>
        </w:r>
        <w:r w:rsidRPr="000938E4">
          <w:rPr>
            <w:rStyle w:val="a3"/>
            <w:lang w:val="en-US"/>
          </w:rPr>
          <w:t>html</w:t>
        </w:r>
      </w:hyperlink>
      <w:r w:rsidRPr="0090169D">
        <w:t xml:space="preserve"> </w:t>
      </w:r>
    </w:p>
    <w:p w14:paraId="057A7484" w14:textId="6C9E9DA2" w:rsidR="007E54E5" w:rsidRPr="008A3397" w:rsidRDefault="007E54E5" w:rsidP="007E54E5">
      <w:pPr>
        <w:pStyle w:val="2"/>
      </w:pPr>
      <w:bookmarkStart w:id="99" w:name="_Toc222120922"/>
      <w:r w:rsidRPr="007E54E5">
        <w:lastRenderedPageBreak/>
        <w:t>1</w:t>
      </w:r>
      <w:r w:rsidRPr="007E54E5">
        <w:rPr>
          <w:lang w:val="en-US"/>
        </w:rPr>
        <w:t>RRE</w:t>
      </w:r>
      <w:r w:rsidRPr="007E54E5">
        <w:t>.</w:t>
      </w:r>
      <w:r w:rsidRPr="007E54E5">
        <w:rPr>
          <w:lang w:val="en-US"/>
        </w:rPr>
        <w:t>RU</w:t>
      </w:r>
      <w:r w:rsidRPr="007E54E5">
        <w:t>, 13.02.2026</w:t>
      </w:r>
      <w:r w:rsidRPr="008A3397">
        <w:t xml:space="preserve">, </w:t>
      </w:r>
      <w:r w:rsidRPr="007E54E5">
        <w:t>Пенсия по наследству: права наследников и порядок получения</w:t>
      </w:r>
      <w:bookmarkEnd w:id="99"/>
    </w:p>
    <w:p w14:paraId="5476A6F8" w14:textId="77777777" w:rsidR="007E54E5" w:rsidRPr="008A3397" w:rsidRDefault="007E54E5" w:rsidP="007E54E5">
      <w:pPr>
        <w:pStyle w:val="3"/>
      </w:pPr>
      <w:bookmarkStart w:id="100" w:name="_Toc222120923"/>
      <w:r w:rsidRPr="007E54E5">
        <w:t xml:space="preserve">По словам юристов, процесс получения пенсии по наследству включает несколько этапов. Наследники должны подать заявление в пенсионный фонд и предоставить необходимые документы. </w:t>
      </w:r>
      <w:r w:rsidRPr="008A3397">
        <w:t>Важно помнить, что не все виды пенсионных выплат можно унаследовать. Например, накопительная часть пенсии может быть унаследована, в то время как социальные пособия - нет. Кроме того, юристы предостерегают от снятия средств с карты умершего, так как это может рассматриваться как неправомерное завладение имуществом. Чтобы избежать юридических проблем, лучше всего дождаться оформления наследства. Об этом пишет 1</w:t>
      </w:r>
      <w:r w:rsidRPr="007E54E5">
        <w:rPr>
          <w:lang w:val="en-US"/>
        </w:rPr>
        <w:t>rre</w:t>
      </w:r>
      <w:r w:rsidRPr="008A3397">
        <w:t>.</w:t>
      </w:r>
      <w:r w:rsidRPr="007E54E5">
        <w:rPr>
          <w:lang w:val="en-US"/>
        </w:rPr>
        <w:t>ru</w:t>
      </w:r>
      <w:bookmarkEnd w:id="100"/>
    </w:p>
    <w:p w14:paraId="66F059B9" w14:textId="77777777" w:rsidR="007E54E5" w:rsidRPr="008A3397" w:rsidRDefault="007E54E5" w:rsidP="007E54E5">
      <w:r w:rsidRPr="008A3397">
        <w:t>Кому положена пенсия по наследству и как ее оформить?</w:t>
      </w:r>
    </w:p>
    <w:p w14:paraId="2DAF020C" w14:textId="77777777" w:rsidR="007E54E5" w:rsidRPr="008A3397" w:rsidRDefault="007E54E5" w:rsidP="007E54E5">
      <w:r w:rsidRPr="008A3397">
        <w:t>Вопросы наследования актуальны в любое время, однако многие юридические нюансы остаются незаслуженно забытыми. Одним из таких вопросов является возможность получения пенсии ушедшего из жизни родственника или знакомого. Об этом рассказала адвокат и управляющий партнёр юридической группы «Кузьминова</w:t>
      </w:r>
      <w:r w:rsidRPr="007E54E5">
        <w:rPr>
          <w:lang w:val="en-US"/>
        </w:rPr>
        <w:t>V</w:t>
      </w:r>
      <w:r w:rsidRPr="008A3397">
        <w:t>праве», Татьяна Кузьминова.</w:t>
      </w:r>
    </w:p>
    <w:p w14:paraId="2DEE5928" w14:textId="77777777" w:rsidR="007E54E5" w:rsidRPr="008A3397" w:rsidRDefault="007E54E5" w:rsidP="007E54E5">
      <w:r w:rsidRPr="008A3397">
        <w:t>Что можно унаследовать из пенсионных накоплений?</w:t>
      </w:r>
    </w:p>
    <w:p w14:paraId="2BDF225B" w14:textId="77777777" w:rsidR="007E54E5" w:rsidRPr="008A3397" w:rsidRDefault="007E54E5" w:rsidP="007E54E5">
      <w:r w:rsidRPr="008A3397">
        <w:t>Татьяна Кузьминова отметила, что в наследственную массу входят не только движимое и недвижимое имущество, но и пенсионные накопления. Однако важно помнить, что унаследовать можно лишь накопительную часть пенсии. Страховая часть не подлежит наследованию, что означает, что наследники не смогут получить эти средства.</w:t>
      </w:r>
    </w:p>
    <w:p w14:paraId="2A35DA32" w14:textId="77777777" w:rsidR="007E54E5" w:rsidRPr="008A3397" w:rsidRDefault="007E54E5" w:rsidP="007E54E5">
      <w:r w:rsidRPr="008A3397">
        <w:t>Круг наследников: кто имеет право на пенсионные накопления?</w:t>
      </w:r>
    </w:p>
    <w:p w14:paraId="6F008189" w14:textId="77777777" w:rsidR="007E54E5" w:rsidRPr="008A3397" w:rsidRDefault="007E54E5" w:rsidP="007E54E5">
      <w:r w:rsidRPr="008A3397">
        <w:t>Получить пенсионные накопления или недополученную часть пенсии могут как близкие родственники (переживший супруг, дети, родители), так и лица, указанные в завещании. Директор по продукту НПФ «Газфонд ПН» Роман Карнеев разъяснил, что правопреемники могут быть разделены на несколько категорий: правопреемники по договору, правопреемники по заявлению и правопреемники по закону. Это важно учитывать при оформлении наследства.</w:t>
      </w:r>
    </w:p>
    <w:p w14:paraId="017648A7" w14:textId="77777777" w:rsidR="007E54E5" w:rsidRPr="008A3397" w:rsidRDefault="007E54E5" w:rsidP="007E54E5">
      <w:r w:rsidRPr="008A3397">
        <w:t>Что включает в себя наследство?</w:t>
      </w:r>
    </w:p>
    <w:p w14:paraId="31CDE717" w14:textId="77777777" w:rsidR="007E54E5" w:rsidRPr="008A3397" w:rsidRDefault="007E54E5" w:rsidP="007E54E5">
      <w:r w:rsidRPr="008A3397">
        <w:t>Правопреемники могут рассчитывать на накопления, сформированные из взносов работодателя за период с 2002 по 2013 год, а также на добровольные взносы, средства материнского капитала и инвестиционный доход. Если пенсионер не успел получить назначенные выплаты, оставшаяся сумма перейдёт к наследникам.</w:t>
      </w:r>
    </w:p>
    <w:p w14:paraId="43272E94" w14:textId="77777777" w:rsidR="007E54E5" w:rsidRPr="008A3397" w:rsidRDefault="007E54E5" w:rsidP="007E54E5">
      <w:r w:rsidRPr="008A3397">
        <w:t>Процесс оформления наследства на пенсионные накопления</w:t>
      </w:r>
    </w:p>
    <w:p w14:paraId="5132C536" w14:textId="77777777" w:rsidR="007E54E5" w:rsidRPr="008A3397" w:rsidRDefault="007E54E5" w:rsidP="007E54E5">
      <w:r w:rsidRPr="008A3397">
        <w:t>Для получения пенсионных накоплений правопреемнику необходимо подать заявление в СФР или НПФ и предоставить ряд документов: паспорт, страховое свидетельство и подтверждение родства (для наследников по закону). Важно помнить, что на подачу заявления отводится шесть месяцев со дня смерти. Пропуск этого срока может привести к судебным разбирательствам.</w:t>
      </w:r>
    </w:p>
    <w:p w14:paraId="23C477E5" w14:textId="77777777" w:rsidR="007E54E5" w:rsidRPr="008A3397" w:rsidRDefault="007E54E5" w:rsidP="007E54E5">
      <w:r w:rsidRPr="008A3397">
        <w:t>Частые ошибки наследников</w:t>
      </w:r>
    </w:p>
    <w:p w14:paraId="43384669" w14:textId="77777777" w:rsidR="007E54E5" w:rsidRPr="008A3397" w:rsidRDefault="007E54E5" w:rsidP="007E54E5">
      <w:r w:rsidRPr="008A3397">
        <w:lastRenderedPageBreak/>
        <w:t>Роман Карнеев выделил несколько ключевых моментов, на которые следует обратить внимание. Наиболее распространённые ошибки включают пропуск полугодового срока и несоответствие данных в документах. Если вы отправляете документы по почте, убедитесь, что подпись нотариально заверена. Быстрая и аккуратная подача документов поможет избежать проблем.</w:t>
      </w:r>
    </w:p>
    <w:p w14:paraId="60F20927" w14:textId="77777777" w:rsidR="007E54E5" w:rsidRPr="008A3397" w:rsidRDefault="007E54E5" w:rsidP="007E54E5">
      <w:r w:rsidRPr="008A3397">
        <w:t>Завещание: как оно влияет на наследование?</w:t>
      </w:r>
    </w:p>
    <w:p w14:paraId="4056034C" w14:textId="77777777" w:rsidR="007E54E5" w:rsidRPr="008A3397" w:rsidRDefault="007E54E5" w:rsidP="007E54E5">
      <w:r w:rsidRPr="008A3397">
        <w:t>Наследодатель может составить завещание, в котором укажет круг наследников и распределение пенсионных накоплений. Если завещание отсутствует, наследование будет происходить по закону. Также возможно подать заявление в Пенсионный фонд, чтобы заранее распределить, кто и в каких долях будет наследовать пенсионные накопления. Для этого необходимо обратиться в СФР или НПФ при жизни наследодателя.</w:t>
      </w:r>
    </w:p>
    <w:p w14:paraId="157F3CC4" w14:textId="451D3ECE" w:rsidR="007E54E5" w:rsidRPr="008A3397" w:rsidRDefault="007E54E5" w:rsidP="007E54E5">
      <w:hyperlink r:id="rId32" w:history="1">
        <w:r w:rsidRPr="00EC3D78">
          <w:rPr>
            <w:rStyle w:val="a3"/>
            <w:lang w:val="en-US"/>
          </w:rPr>
          <w:t>https</w:t>
        </w:r>
        <w:r w:rsidRPr="008A3397">
          <w:rPr>
            <w:rStyle w:val="a3"/>
          </w:rPr>
          <w:t>://</w:t>
        </w:r>
        <w:r w:rsidRPr="00EC3D78">
          <w:rPr>
            <w:rStyle w:val="a3"/>
            <w:lang w:val="en-US"/>
          </w:rPr>
          <w:t>www</w:t>
        </w:r>
        <w:r w:rsidRPr="008A3397">
          <w:rPr>
            <w:rStyle w:val="a3"/>
          </w:rPr>
          <w:t>.1</w:t>
        </w:r>
        <w:r w:rsidRPr="00EC3D78">
          <w:rPr>
            <w:rStyle w:val="a3"/>
            <w:lang w:val="en-US"/>
          </w:rPr>
          <w:t>rre</w:t>
        </w:r>
        <w:r w:rsidRPr="008A3397">
          <w:rPr>
            <w:rStyle w:val="a3"/>
          </w:rPr>
          <w:t>.</w:t>
        </w:r>
        <w:r w:rsidRPr="00EC3D78">
          <w:rPr>
            <w:rStyle w:val="a3"/>
            <w:lang w:val="en-US"/>
          </w:rPr>
          <w:t>ru</w:t>
        </w:r>
        <w:r w:rsidRPr="008A3397">
          <w:rPr>
            <w:rStyle w:val="a3"/>
          </w:rPr>
          <w:t>/2657914-</w:t>
        </w:r>
        <w:r w:rsidRPr="00EC3D78">
          <w:rPr>
            <w:rStyle w:val="a3"/>
            <w:lang w:val="en-US"/>
          </w:rPr>
          <w:t>pensiya</w:t>
        </w:r>
        <w:r w:rsidRPr="008A3397">
          <w:rPr>
            <w:rStyle w:val="a3"/>
          </w:rPr>
          <w:t>-</w:t>
        </w:r>
        <w:r w:rsidRPr="00EC3D78">
          <w:rPr>
            <w:rStyle w:val="a3"/>
            <w:lang w:val="en-US"/>
          </w:rPr>
          <w:t>po</w:t>
        </w:r>
        <w:r w:rsidRPr="008A3397">
          <w:rPr>
            <w:rStyle w:val="a3"/>
          </w:rPr>
          <w:t>-</w:t>
        </w:r>
        <w:r w:rsidRPr="00EC3D78">
          <w:rPr>
            <w:rStyle w:val="a3"/>
            <w:lang w:val="en-US"/>
          </w:rPr>
          <w:t>nasledstvu</w:t>
        </w:r>
        <w:r w:rsidRPr="008A3397">
          <w:rPr>
            <w:rStyle w:val="a3"/>
          </w:rPr>
          <w:t>-</w:t>
        </w:r>
        <w:r w:rsidRPr="00EC3D78">
          <w:rPr>
            <w:rStyle w:val="a3"/>
            <w:lang w:val="en-US"/>
          </w:rPr>
          <w:t>vazhnye</w:t>
        </w:r>
        <w:r w:rsidRPr="008A3397">
          <w:rPr>
            <w:rStyle w:val="a3"/>
          </w:rPr>
          <w:t>-</w:t>
        </w:r>
        <w:r w:rsidRPr="00EC3D78">
          <w:rPr>
            <w:rStyle w:val="a3"/>
            <w:lang w:val="en-US"/>
          </w:rPr>
          <w:t>nyuansy</w:t>
        </w:r>
        <w:r w:rsidRPr="008A3397">
          <w:rPr>
            <w:rStyle w:val="a3"/>
          </w:rPr>
          <w:t>-</w:t>
        </w:r>
        <w:r w:rsidRPr="00EC3D78">
          <w:rPr>
            <w:rStyle w:val="a3"/>
            <w:lang w:val="en-US"/>
          </w:rPr>
          <w:t>i</w:t>
        </w:r>
        <w:r w:rsidRPr="008A3397">
          <w:rPr>
            <w:rStyle w:val="a3"/>
          </w:rPr>
          <w:t>-</w:t>
        </w:r>
        <w:r w:rsidRPr="00EC3D78">
          <w:rPr>
            <w:rStyle w:val="a3"/>
            <w:lang w:val="en-US"/>
          </w:rPr>
          <w:t>trebovaniya</w:t>
        </w:r>
        <w:r w:rsidRPr="008A3397">
          <w:rPr>
            <w:rStyle w:val="a3"/>
          </w:rPr>
          <w:t>.</w:t>
        </w:r>
        <w:r w:rsidRPr="00EC3D78">
          <w:rPr>
            <w:rStyle w:val="a3"/>
            <w:lang w:val="en-US"/>
          </w:rPr>
          <w:t>html</w:t>
        </w:r>
      </w:hyperlink>
      <w:r w:rsidRPr="008A3397">
        <w:t xml:space="preserve"> </w:t>
      </w:r>
    </w:p>
    <w:p w14:paraId="36FBADCA" w14:textId="497C834A" w:rsidR="00592D9C" w:rsidRPr="00A077DE" w:rsidRDefault="00592D9C" w:rsidP="00592D9C">
      <w:pPr>
        <w:pStyle w:val="2"/>
      </w:pPr>
      <w:bookmarkStart w:id="101" w:name="_Toc222120924"/>
      <w:r w:rsidRPr="00A077DE">
        <w:t>PRIMPRESS, 13.02.2026, Почему работающим пенсионерам стоит уволиться в 2026 году</w:t>
      </w:r>
      <w:bookmarkEnd w:id="101"/>
    </w:p>
    <w:p w14:paraId="7046E5DD" w14:textId="77777777" w:rsidR="00592D9C" w:rsidRPr="00A077DE" w:rsidRDefault="00592D9C" w:rsidP="00FC34A6">
      <w:pPr>
        <w:pStyle w:val="3"/>
      </w:pPr>
      <w:bookmarkStart w:id="102" w:name="_Toc222120925"/>
      <w:r w:rsidRPr="00A077DE">
        <w:t>После вступления в силу Федерального закона от 8 июля 2024 г. № 173</w:t>
      </w:r>
      <w:r w:rsidRPr="00A077DE">
        <w:rPr>
          <w:rFonts w:ascii="Cambria Math" w:hAnsi="Cambria Math" w:cs="Cambria Math"/>
        </w:rPr>
        <w:t>‑</w:t>
      </w:r>
      <w:r w:rsidRPr="00A077DE">
        <w:t>ФЗ страховые пенсии работающих пенсионеров с 2025 года снова начали индексировать.</w:t>
      </w:r>
      <w:bookmarkEnd w:id="102"/>
    </w:p>
    <w:p w14:paraId="6AED3410" w14:textId="4E5C69CB" w:rsidR="00592D9C" w:rsidRPr="00A077DE" w:rsidRDefault="00592D9C" w:rsidP="00592D9C">
      <w:r w:rsidRPr="00A077DE">
        <w:t xml:space="preserve">Многие решили, что теперь нет смысла увольняться ради </w:t>
      </w:r>
      <w:r w:rsidR="005D402E">
        <w:t>«</w:t>
      </w:r>
      <w:r w:rsidRPr="00A077DE">
        <w:t>догонки</w:t>
      </w:r>
      <w:r w:rsidR="005D402E">
        <w:t>»</w:t>
      </w:r>
      <w:r w:rsidRPr="00A077DE">
        <w:t xml:space="preserve"> пропущенных индексаций: мол, всё уже вернули. На деле именно в 2026 году разовое увольнение стало ещё более выгодным.</w:t>
      </w:r>
    </w:p>
    <w:p w14:paraId="28F32F7E" w14:textId="77777777" w:rsidR="00592D9C" w:rsidRPr="00A077DE" w:rsidRDefault="00592D9C" w:rsidP="00592D9C">
      <w:r w:rsidRPr="00A077DE">
        <w:t>Индексацию вернули не полностью</w:t>
      </w:r>
    </w:p>
    <w:p w14:paraId="1471BAFC" w14:textId="1C984CC6" w:rsidR="00592D9C" w:rsidRPr="00A077DE" w:rsidRDefault="00592D9C" w:rsidP="00592D9C">
      <w:r w:rsidRPr="00A077DE">
        <w:t xml:space="preserve">С 1 января 2026 года работающим пенсионерам проиндексировали выплаты только на коэффициент 2026 года — 7,6%. Повышение считают от полной пенсии, которую человек получил бы как неработающий, но добавляют его к фактически урезанной сумме, в которой нет учёта всех прошлых </w:t>
      </w:r>
      <w:r w:rsidR="005D402E">
        <w:t>«</w:t>
      </w:r>
      <w:r w:rsidRPr="00A077DE">
        <w:t>замороженных</w:t>
      </w:r>
      <w:r w:rsidR="005D402E">
        <w:t>»</w:t>
      </w:r>
      <w:r w:rsidRPr="00A077DE">
        <w:t xml:space="preserve"> индексаций.</w:t>
      </w:r>
    </w:p>
    <w:p w14:paraId="6A1F1097" w14:textId="77777777" w:rsidR="00592D9C" w:rsidRPr="00A077DE" w:rsidRDefault="00592D9C" w:rsidP="00592D9C">
      <w:r w:rsidRPr="00A077DE">
        <w:t>В итоге пропущенные повышения с 2016 по 2025 годы так и не восстановились — разрыв с неработающими пенсионерами сохраняется.</w:t>
      </w:r>
    </w:p>
    <w:p w14:paraId="44CC4FCA" w14:textId="77777777" w:rsidR="00592D9C" w:rsidRPr="00A077DE" w:rsidRDefault="00592D9C" w:rsidP="00592D9C">
      <w:r w:rsidRPr="00A077DE">
        <w:t>Как увольнение помогает вернуть пропущенные индексации</w:t>
      </w:r>
    </w:p>
    <w:p w14:paraId="6D1DD78A" w14:textId="77777777" w:rsidR="00592D9C" w:rsidRPr="00A077DE" w:rsidRDefault="00592D9C" w:rsidP="00592D9C">
      <w:r w:rsidRPr="00A077DE">
        <w:t>В 2026 году при увольнении работающему пенсионеру возвращают все недополученные индексации прошлых лет и доводят размер пенсии до уровня, который полагался бы ему как неработающему.</w:t>
      </w:r>
    </w:p>
    <w:p w14:paraId="2CE2BD33" w14:textId="1FF99478" w:rsidR="00592D9C" w:rsidRPr="00A077DE" w:rsidRDefault="00592D9C" w:rsidP="00592D9C">
      <w:r w:rsidRPr="00A077DE">
        <w:t xml:space="preserve">После этого он может снова устроиться на работу: дальнейшие индексации будут начисляться в те же сроки и в тех же размерах, что и остальным пенсионерам. То есть разовое увольнение в 2026‑м позволяет разом </w:t>
      </w:r>
      <w:r w:rsidR="005D402E">
        <w:t>«</w:t>
      </w:r>
      <w:r w:rsidRPr="00A077DE">
        <w:t>добрать</w:t>
      </w:r>
      <w:r w:rsidR="005D402E">
        <w:t>»</w:t>
      </w:r>
      <w:r w:rsidRPr="00A077DE">
        <w:t xml:space="preserve"> прошлые надбавки и в будущем уже не терять деньги из‑за занятости.</w:t>
      </w:r>
    </w:p>
    <w:p w14:paraId="4221C767" w14:textId="226EF0A8" w:rsidR="00592D9C" w:rsidRPr="00A077DE" w:rsidRDefault="00592D9C" w:rsidP="00592D9C">
      <w:hyperlink r:id="rId33" w:history="1">
        <w:r w:rsidRPr="00A077DE">
          <w:rPr>
            <w:rStyle w:val="a3"/>
          </w:rPr>
          <w:t>https://primpress.ru/article/131627</w:t>
        </w:r>
      </w:hyperlink>
      <w:r w:rsidRPr="00A077DE">
        <w:t xml:space="preserve"> </w:t>
      </w:r>
    </w:p>
    <w:p w14:paraId="67715496" w14:textId="77777777" w:rsidR="00592D9C" w:rsidRPr="00A077DE" w:rsidRDefault="00592D9C" w:rsidP="00592D9C">
      <w:pPr>
        <w:pStyle w:val="2"/>
      </w:pPr>
      <w:bookmarkStart w:id="103" w:name="_Toc222120926"/>
      <w:r w:rsidRPr="00A077DE">
        <w:lastRenderedPageBreak/>
        <w:t>PRIMPRESS, 13.02.2026, Новая выплата 5000 рублей пенсионерам от 59 лет: условия оформления и документы</w:t>
      </w:r>
      <w:bookmarkEnd w:id="103"/>
    </w:p>
    <w:p w14:paraId="01C6F961" w14:textId="77777777" w:rsidR="00592D9C" w:rsidRPr="00A077DE" w:rsidRDefault="00592D9C" w:rsidP="00FC34A6">
      <w:pPr>
        <w:pStyle w:val="3"/>
      </w:pPr>
      <w:bookmarkStart w:id="104" w:name="_Toc222120927"/>
      <w:r w:rsidRPr="00A077DE">
        <w:t>Один из крупных российских банков запустил акцию: разовая выплата 5000 рублей пенсионерам от 59 лет за перевод пенсии на карту этого банка. Это не государственная доплата, а бонус за то, что человек начнёт получать пенсию на новую дебетовую карту.</w:t>
      </w:r>
      <w:bookmarkEnd w:id="104"/>
    </w:p>
    <w:p w14:paraId="4959AD85" w14:textId="77777777" w:rsidR="00592D9C" w:rsidRPr="00A077DE" w:rsidRDefault="00592D9C" w:rsidP="00592D9C">
      <w:r w:rsidRPr="00A077DE">
        <w:t>Кто может получить выплату</w:t>
      </w:r>
    </w:p>
    <w:p w14:paraId="10629266" w14:textId="77777777" w:rsidR="00592D9C" w:rsidRPr="00A077DE" w:rsidRDefault="00592D9C" w:rsidP="00592D9C">
      <w:r w:rsidRPr="00A077DE">
        <w:t>Бонус полагается тем, кто оформит пенсионную дебетовую карту, подаст заявление о переводе пенсии в этот банк и дождётся первого зачисления пенсии на новый счёт.</w:t>
      </w:r>
    </w:p>
    <w:p w14:paraId="30971DAF" w14:textId="77777777" w:rsidR="00592D9C" w:rsidRPr="00A077DE" w:rsidRDefault="00592D9C" w:rsidP="00592D9C">
      <w:r w:rsidRPr="00A077DE">
        <w:t>Участвовать могут граждане от 59 лет, уже получающие пенсию или только оформляющие её. Выплата разовая — 5000 рублей начислят один раз после выполнения условий акции.</w:t>
      </w:r>
    </w:p>
    <w:p w14:paraId="305A991E" w14:textId="77777777" w:rsidR="00592D9C" w:rsidRPr="00A077DE" w:rsidRDefault="00592D9C" w:rsidP="00592D9C">
      <w:r w:rsidRPr="00A077DE">
        <w:t>Условия по карте и кэшбэк</w:t>
      </w:r>
    </w:p>
    <w:p w14:paraId="1EB0E5DF" w14:textId="77777777" w:rsidR="00592D9C" w:rsidRPr="00A077DE" w:rsidRDefault="00592D9C" w:rsidP="00592D9C">
      <w:r w:rsidRPr="00A077DE">
        <w:t>Карту для зачисления пенсии оформляют бесплатно, за её обслуживание по условиям акции платить не нужно. Пенсия приходит напрямую на карту, а за снятие наличных в банкоматах банка комиссия не взимается.</w:t>
      </w:r>
    </w:p>
    <w:p w14:paraId="036F6AEA" w14:textId="77777777" w:rsidR="00592D9C" w:rsidRPr="00A077DE" w:rsidRDefault="00592D9C" w:rsidP="00592D9C">
      <w:r w:rsidRPr="00A077DE">
        <w:t>Дополнительно обещают 5% кэшбэка при оплате покупок в аптеках каждый месяц, но обычно действует лимит максимальной суммы возврата — его стоит уточнить в правилах программы.</w:t>
      </w:r>
    </w:p>
    <w:p w14:paraId="646550BF" w14:textId="77777777" w:rsidR="00592D9C" w:rsidRPr="00A077DE" w:rsidRDefault="00592D9C" w:rsidP="00592D9C">
      <w:r w:rsidRPr="00A077DE">
        <w:t>Какие документы нужны</w:t>
      </w:r>
    </w:p>
    <w:p w14:paraId="1DD7A301" w14:textId="77777777" w:rsidR="00592D9C" w:rsidRPr="00A077DE" w:rsidRDefault="00592D9C" w:rsidP="00592D9C">
      <w:r w:rsidRPr="00A077DE">
        <w:t>Для оформления пенсионной карты обычно требуются паспорт, СНИЛС и документ, подтверждающий статус пенсионера (пенсионное удостоверение или справка из ПФР/Соцфонда).</w:t>
      </w:r>
    </w:p>
    <w:p w14:paraId="74951B40" w14:textId="77777777" w:rsidR="00592D9C" w:rsidRPr="00A077DE" w:rsidRDefault="00592D9C" w:rsidP="00592D9C">
      <w:r w:rsidRPr="00A077DE">
        <w:t>В отделении помогут заполнить заявление о переводе пенсии на новую карту и передать его в фонд. После первого поступления пенсии и проверки условий акции на счёт зачисляют бонусные 5000 рублей.</w:t>
      </w:r>
    </w:p>
    <w:p w14:paraId="174367CE" w14:textId="77777777" w:rsidR="00592D9C" w:rsidRPr="00A077DE" w:rsidRDefault="00592D9C" w:rsidP="00592D9C">
      <w:r w:rsidRPr="00A077DE">
        <w:t>На что обратить внимание</w:t>
      </w:r>
    </w:p>
    <w:p w14:paraId="0FF1FF90" w14:textId="77777777" w:rsidR="00592D9C" w:rsidRPr="00A077DE" w:rsidRDefault="00592D9C" w:rsidP="00592D9C">
      <w:r w:rsidRPr="00A077DE">
        <w:t>Перед оформлением эксперты советуют внимательно прочитать условия: до какой даты действует акция, действительно ли обслуживание карты останется бесплатным в дальнейшем, в каких именно аптеках начисляется 5% кэшбэка и какие правила снятия наличных в чужих банкоматах.</w:t>
      </w:r>
    </w:p>
    <w:p w14:paraId="51E5F3DB" w14:textId="77777777" w:rsidR="00592D9C" w:rsidRPr="00A077DE" w:rsidRDefault="00592D9C" w:rsidP="00592D9C">
      <w:r w:rsidRPr="00A077DE">
        <w:t>Поскольку это предложение коммерческого банка, а не обязательная госвыплата, пенсионеру важно трезво оценить все условия и сравнить их с предложениями других банков.</w:t>
      </w:r>
    </w:p>
    <w:p w14:paraId="042343BE" w14:textId="772488F8" w:rsidR="00592D9C" w:rsidRPr="00A077DE" w:rsidRDefault="00592D9C" w:rsidP="00592D9C">
      <w:hyperlink r:id="rId34" w:history="1">
        <w:r w:rsidRPr="00A077DE">
          <w:rPr>
            <w:rStyle w:val="a3"/>
          </w:rPr>
          <w:t>https://primpress.ru/article/131626</w:t>
        </w:r>
      </w:hyperlink>
      <w:r w:rsidRPr="00A077DE">
        <w:t xml:space="preserve"> </w:t>
      </w:r>
    </w:p>
    <w:p w14:paraId="2708FA82" w14:textId="77777777" w:rsidR="004F5F80" w:rsidRPr="00A077DE" w:rsidRDefault="004F5F80" w:rsidP="004F5F80">
      <w:pPr>
        <w:pStyle w:val="2"/>
      </w:pPr>
      <w:bookmarkStart w:id="105" w:name="_Toc222120928"/>
      <w:r w:rsidRPr="00A077DE">
        <w:lastRenderedPageBreak/>
        <w:t>PRIMPRESS, 13.02.2026, Почему пенсионерам, которые живут в квартире одни, придется делиться</w:t>
      </w:r>
      <w:bookmarkEnd w:id="105"/>
    </w:p>
    <w:p w14:paraId="1E7F1ADB" w14:textId="77AC4210" w:rsidR="004F5F80" w:rsidRPr="00A077DE" w:rsidRDefault="004F5F80" w:rsidP="00FC34A6">
      <w:pPr>
        <w:pStyle w:val="3"/>
      </w:pPr>
      <w:bookmarkStart w:id="106" w:name="_Toc222120929"/>
      <w:r w:rsidRPr="00A077DE">
        <w:t xml:space="preserve">Одинокие пенсионеры, оставшиеся в больших квартирах, всё чаще сталкиваются с тем, что лишние метры превращаются в лишние расходы и ограничения по льготам. Формально жильё никто не отбирает, но фактически пожилым людям приходится </w:t>
      </w:r>
      <w:r w:rsidR="005D402E">
        <w:t>«</w:t>
      </w:r>
      <w:r w:rsidRPr="00A077DE">
        <w:t>делиться</w:t>
      </w:r>
      <w:r w:rsidR="005D402E">
        <w:t>»</w:t>
      </w:r>
      <w:r w:rsidRPr="00A077DE">
        <w:t xml:space="preserve"> — деньгами, квадратными метрами или правами на недвижимость.</w:t>
      </w:r>
      <w:bookmarkEnd w:id="106"/>
    </w:p>
    <w:p w14:paraId="0D35FDEE" w14:textId="77777777" w:rsidR="004F5F80" w:rsidRPr="00A077DE" w:rsidRDefault="004F5F80" w:rsidP="004F5F80">
      <w:r w:rsidRPr="00A077DE">
        <w:t>Коммуналка как за большую семью</w:t>
      </w:r>
    </w:p>
    <w:p w14:paraId="6B5B5A0B" w14:textId="77777777" w:rsidR="004F5F80" w:rsidRPr="00A077DE" w:rsidRDefault="004F5F80" w:rsidP="004F5F80">
      <w:r w:rsidRPr="00A077DE">
        <w:t>Платежи за содержание жилья и отопление считают с общей площади, а не по числу проживающих. Одинокий пенсионер в трёхкомнатной квартире платит почти столько же, сколько семья из нескольких человек.</w:t>
      </w:r>
    </w:p>
    <w:p w14:paraId="2A9A35E2" w14:textId="7D2B3769" w:rsidR="004F5F80" w:rsidRPr="00A077DE" w:rsidRDefault="004F5F80" w:rsidP="004F5F80">
      <w:r w:rsidRPr="00A077DE">
        <w:t xml:space="preserve">Льготы и субсидии не всегда спасают: иногда из‑за формально </w:t>
      </w:r>
      <w:r w:rsidR="005D402E">
        <w:t>«</w:t>
      </w:r>
      <w:r w:rsidRPr="00A077DE">
        <w:t>большого жилья</w:t>
      </w:r>
      <w:r w:rsidR="005D402E">
        <w:t>»</w:t>
      </w:r>
      <w:r w:rsidRPr="00A077DE">
        <w:t xml:space="preserve"> человеку отказывают в помощи, и часть пенсии уходит на оплату метров, которыми он почти не пользуется.</w:t>
      </w:r>
    </w:p>
    <w:p w14:paraId="7911E981" w14:textId="4E2F5B11" w:rsidR="004F5F80" w:rsidRPr="00A077DE" w:rsidRDefault="004F5F80" w:rsidP="004F5F80">
      <w:r w:rsidRPr="00A077DE">
        <w:t xml:space="preserve">Налог на </w:t>
      </w:r>
      <w:r w:rsidR="005D402E">
        <w:t>«</w:t>
      </w:r>
      <w:r w:rsidRPr="00A077DE">
        <w:t>лишние</w:t>
      </w:r>
      <w:r w:rsidR="005D402E">
        <w:t>»</w:t>
      </w:r>
      <w:r w:rsidRPr="00A077DE">
        <w:t xml:space="preserve"> квадраты</w:t>
      </w:r>
    </w:p>
    <w:p w14:paraId="3F37E1DD" w14:textId="18E02722" w:rsidR="004F5F80" w:rsidRPr="00A077DE" w:rsidRDefault="004F5F80" w:rsidP="004F5F80">
      <w:r w:rsidRPr="00A077DE">
        <w:t xml:space="preserve">Налог на имущество привязан к кадастровой стоимости и площади квартиры. Даже с льготами пенсионеру с просторным жильём часто приходится платить заметно больше, чем владельцу небольшой </w:t>
      </w:r>
      <w:r w:rsidR="005D402E">
        <w:t>«</w:t>
      </w:r>
      <w:r w:rsidRPr="00A077DE">
        <w:t>однушки</w:t>
      </w:r>
      <w:r w:rsidR="005D402E">
        <w:t>»</w:t>
      </w:r>
      <w:r w:rsidRPr="00A077DE">
        <w:t>.</w:t>
      </w:r>
    </w:p>
    <w:p w14:paraId="5DE0B99E" w14:textId="77777777" w:rsidR="004F5F80" w:rsidRPr="00A077DE" w:rsidRDefault="004F5F80" w:rsidP="004F5F80">
      <w:r w:rsidRPr="00A077DE">
        <w:t>Это подталкивает людей продавать большие квартиры, обменивать их на меньшие или заключать договоры ренты и пожизненного содержания, фактически делясь недвижимостью в обмен на деньги или уход.</w:t>
      </w:r>
    </w:p>
    <w:p w14:paraId="113DD68A" w14:textId="77777777" w:rsidR="004F5F80" w:rsidRPr="00A077DE" w:rsidRDefault="004F5F80" w:rsidP="004F5F80">
      <w:r w:rsidRPr="00A077DE">
        <w:t>Квартира мешает получить помощь</w:t>
      </w:r>
    </w:p>
    <w:p w14:paraId="0C5C3471" w14:textId="6AD17ABC" w:rsidR="004F5F80" w:rsidRPr="00A077DE" w:rsidRDefault="004F5F80" w:rsidP="004F5F80">
      <w:r w:rsidRPr="00A077DE">
        <w:t xml:space="preserve">При назначении части мер соцподдержки учитывают не только доходы, но и имущество. Большая квартира может сыграть против пенсионера: формально он считается </w:t>
      </w:r>
      <w:r w:rsidR="005D402E">
        <w:t>«</w:t>
      </w:r>
      <w:r w:rsidRPr="00A077DE">
        <w:t>обеспеченным активами</w:t>
      </w:r>
      <w:r w:rsidR="005D402E">
        <w:t>»</w:t>
      </w:r>
      <w:r w:rsidRPr="00A077DE">
        <w:t>, и его шансы на дополнительные выплаты уменьшаются.</w:t>
      </w:r>
    </w:p>
    <w:p w14:paraId="48549164" w14:textId="77777777" w:rsidR="004F5F80" w:rsidRPr="00A077DE" w:rsidRDefault="004F5F80" w:rsidP="004F5F80">
      <w:r w:rsidRPr="00A077DE">
        <w:t>В итоге человек вынужден сам покрывать расходы, которые при меньшей площади могли бы частично взять на себя государственные программы.</w:t>
      </w:r>
    </w:p>
    <w:p w14:paraId="6F5A87F6" w14:textId="0D7B5016" w:rsidR="004F5F80" w:rsidRPr="00A077DE" w:rsidRDefault="004F5F80" w:rsidP="004F5F80">
      <w:r w:rsidRPr="00A077DE">
        <w:t xml:space="preserve">Давление родственников и </w:t>
      </w:r>
      <w:r w:rsidR="005D402E">
        <w:t>«</w:t>
      </w:r>
      <w:r w:rsidRPr="00A077DE">
        <w:t>добрых помощников</w:t>
      </w:r>
      <w:r w:rsidR="005D402E">
        <w:t>»</w:t>
      </w:r>
    </w:p>
    <w:p w14:paraId="7F1ED203" w14:textId="20D83BBF" w:rsidR="004F5F80" w:rsidRPr="00A077DE" w:rsidRDefault="004F5F80" w:rsidP="004F5F80">
      <w:r w:rsidRPr="00A077DE">
        <w:t xml:space="preserve">Крупная квартира одинокого пенсионера привлекает риелторов, </w:t>
      </w:r>
      <w:r w:rsidR="005D402E">
        <w:t>«</w:t>
      </w:r>
      <w:r w:rsidRPr="00A077DE">
        <w:t>серых</w:t>
      </w:r>
      <w:r w:rsidR="005D402E">
        <w:t>»</w:t>
      </w:r>
      <w:r w:rsidRPr="00A077DE">
        <w:t xml:space="preserve"> посредников и порой родственников, которые уговаривают продать жильё, оформить дарение или ренту.</w:t>
      </w:r>
    </w:p>
    <w:p w14:paraId="5C6BC1C9" w14:textId="77777777" w:rsidR="004F5F80" w:rsidRPr="00A077DE" w:rsidRDefault="004F5F80" w:rsidP="004F5F80">
      <w:r w:rsidRPr="00A077DE">
        <w:t>Под давлением обстоятельств и растущих платежей пожилые люди нередко соглашаются, отдавая часть прав на квартиру раньше, чем планировали.</w:t>
      </w:r>
    </w:p>
    <w:p w14:paraId="383DF024" w14:textId="089695D5" w:rsidR="004F5F80" w:rsidRPr="00A077DE" w:rsidRDefault="004F5F80" w:rsidP="004F5F80">
      <w:hyperlink r:id="rId35" w:history="1">
        <w:r w:rsidRPr="00A077DE">
          <w:rPr>
            <w:rStyle w:val="a3"/>
          </w:rPr>
          <w:t>https://primpress.ru/article/131625</w:t>
        </w:r>
      </w:hyperlink>
      <w:r w:rsidRPr="00A077DE">
        <w:t xml:space="preserve"> </w:t>
      </w:r>
    </w:p>
    <w:p w14:paraId="7789577C" w14:textId="77777777" w:rsidR="00941324" w:rsidRPr="00A077DE" w:rsidRDefault="00941324" w:rsidP="00941324">
      <w:pPr>
        <w:pStyle w:val="2"/>
      </w:pPr>
      <w:bookmarkStart w:id="107" w:name="_Toc222120930"/>
      <w:r w:rsidRPr="00A077DE">
        <w:lastRenderedPageBreak/>
        <w:t>360.ru, 13.02.2026, Фейк: пенсионный возраст в России снова повысят</w:t>
      </w:r>
      <w:bookmarkEnd w:id="107"/>
    </w:p>
    <w:p w14:paraId="6AEE3B09" w14:textId="77777777" w:rsidR="00941324" w:rsidRPr="00A077DE" w:rsidRDefault="00941324" w:rsidP="00FC34A6">
      <w:pPr>
        <w:pStyle w:val="3"/>
      </w:pPr>
      <w:bookmarkStart w:id="108" w:name="_Toc222120931"/>
      <w:r w:rsidRPr="00A077DE">
        <w:t>Администраторы пабликов в социальных сетях и владельцы телеграм-каналов распространили видео с премьер-министром России Михаилом Мишустиным, который якобы заявил о новом повышении пенсионного возраста до 62 лет для женщин и до 67 лет — для мужчин. Видео оказалось созданным нейросетью дипфейком.</w:t>
      </w:r>
      <w:bookmarkEnd w:id="108"/>
    </w:p>
    <w:p w14:paraId="505BC660" w14:textId="77777777" w:rsidR="00941324" w:rsidRPr="00A077DE" w:rsidRDefault="00941324" w:rsidP="00941324">
      <w:r w:rsidRPr="00A077DE">
        <w:t>Фейк</w:t>
      </w:r>
    </w:p>
    <w:p w14:paraId="6BD61F53" w14:textId="77777777" w:rsidR="00941324" w:rsidRPr="00A077DE" w:rsidRDefault="00941324" w:rsidP="00941324">
      <w:r w:rsidRPr="00A077DE">
        <w:t>Премьер-министр России Михаил Мишустин объявил о предстоящем пересмотре предельного возраста для выхода на пенсию. Для женщин его повысят до 62 лет, для мужчин — до 67 лет.</w:t>
      </w:r>
    </w:p>
    <w:p w14:paraId="107C93D0" w14:textId="77777777" w:rsidR="00941324" w:rsidRPr="00A077DE" w:rsidRDefault="00941324" w:rsidP="00941324">
      <w:r w:rsidRPr="00A077DE">
        <w:t>Правда</w:t>
      </w:r>
    </w:p>
    <w:p w14:paraId="163F5254" w14:textId="0D3FEC38" w:rsidR="00941324" w:rsidRPr="00A077DE" w:rsidRDefault="00941324" w:rsidP="00941324">
      <w:r w:rsidRPr="00A077DE">
        <w:t xml:space="preserve">Авторы вброса для создания дипфейка с участием главы правительства России использовали кадры встречи Мишустина с думской фракцией </w:t>
      </w:r>
      <w:r w:rsidR="005D402E">
        <w:t>«</w:t>
      </w:r>
      <w:r w:rsidRPr="00A077DE">
        <w:t>Справедливая Россия</w:t>
      </w:r>
      <w:r w:rsidR="005D402E">
        <w:t>»</w:t>
      </w:r>
      <w:r w:rsidRPr="00A077DE">
        <w:t xml:space="preserve"> перед правительственным отчетом в 2025 году. На этом заседании вопрос о пенсионном возрасте россиян даже не поднимался.</w:t>
      </w:r>
    </w:p>
    <w:p w14:paraId="16462A19" w14:textId="77777777" w:rsidR="00941324" w:rsidRPr="00A077DE" w:rsidRDefault="00941324" w:rsidP="00941324">
      <w:r w:rsidRPr="00A077DE">
        <w:t>Министр труда и социальной защиты Антон Котяков подчеркнул, что никакого пересмотра пенсионного возраста не планируется. Он добавил, что вопрос не включен даже в планы ведомства.</w:t>
      </w:r>
    </w:p>
    <w:p w14:paraId="1CC9C2CC" w14:textId="77777777" w:rsidR="00941324" w:rsidRPr="00A077DE" w:rsidRDefault="00941324" w:rsidP="00941324">
      <w:r w:rsidRPr="00A077DE">
        <w:t>Спикер Госдумы Вячеслав Володин в ходе пленарного заседания ответил на возникшие слухи.</w:t>
      </w:r>
    </w:p>
    <w:p w14:paraId="0342CB0E" w14:textId="1A8B61CD" w:rsidR="00941324" w:rsidRPr="00A077DE" w:rsidRDefault="005D402E" w:rsidP="00941324">
      <w:r>
        <w:t>«</w:t>
      </w:r>
      <w:r w:rsidR="00941324" w:rsidRPr="00A077DE">
        <w:t>Никто не повышает возраст выхода на пенсию. Это разговор больше о выгодах того, что ты продолжаешь работать</w:t>
      </w:r>
      <w:r>
        <w:t>»</w:t>
      </w:r>
      <w:r w:rsidR="00941324" w:rsidRPr="00A077DE">
        <w:t>, — заявил председатель нижней палаты парламента.</w:t>
      </w:r>
    </w:p>
    <w:p w14:paraId="34747B61" w14:textId="77777777" w:rsidR="00941324" w:rsidRPr="00A077DE" w:rsidRDefault="00941324" w:rsidP="00941324">
      <w:r w:rsidRPr="00A077DE">
        <w:t>Авторы вбросов не в первый раз используют дипфейки для спекуляции на теме повышения пенсионного возраста. В ноябре 2025 года в социальных сетях разошлось поддельное видео с главой Центробанка Эльвирой Набиуллиной.</w:t>
      </w:r>
    </w:p>
    <w:p w14:paraId="066B9A03" w14:textId="19D43F15" w:rsidR="008E5F59" w:rsidRPr="00494230" w:rsidRDefault="00941324" w:rsidP="00941324">
      <w:hyperlink r:id="rId36" w:history="1">
        <w:r w:rsidRPr="00A077DE">
          <w:rPr>
            <w:rStyle w:val="a3"/>
          </w:rPr>
          <w:t>https://360.ru/news/obschestvo/fejk-pensionnyj-vozrast-v-rossii-snova-povysjat/</w:t>
        </w:r>
      </w:hyperlink>
    </w:p>
    <w:p w14:paraId="4D58B4DF" w14:textId="1010BCC3" w:rsidR="00503699" w:rsidRPr="00503699" w:rsidRDefault="00503699" w:rsidP="00503699">
      <w:pPr>
        <w:pStyle w:val="2"/>
      </w:pPr>
      <w:bookmarkStart w:id="109" w:name="_Toc222120932"/>
      <w:r w:rsidRPr="00503699">
        <w:t>Царь-град ТВ, 14.02.2026, Доплаты за возраст: какие деньги положены пенсионерам после 60, 70 и 80 лет</w:t>
      </w:r>
      <w:bookmarkEnd w:id="109"/>
    </w:p>
    <w:p w14:paraId="5F1FA46E" w14:textId="77777777" w:rsidR="00503699" w:rsidRPr="00503699" w:rsidRDefault="00503699" w:rsidP="00503699">
      <w:pPr>
        <w:pStyle w:val="3"/>
      </w:pPr>
      <w:bookmarkStart w:id="110" w:name="_Toc222120933"/>
      <w:r w:rsidRPr="00503699">
        <w:t>Граждане пенсионного возраста в России имеют право на дополнительные выплаты и льготы, которые активируются по достижении определённого возраста. Эти меры поддержки формируются как на федеральном, так и на региональном уровне. Юрист, доцент Финансового университета Марчел Кырлан объяснил, как изменяется объём помощи после 60, 70 и 80 лет.</w:t>
      </w:r>
      <w:bookmarkEnd w:id="110"/>
    </w:p>
    <w:p w14:paraId="5BF3EC7F" w14:textId="77777777" w:rsidR="00503699" w:rsidRPr="00503699" w:rsidRDefault="00503699" w:rsidP="00503699">
      <w:r w:rsidRPr="00503699">
        <w:t xml:space="preserve">"При достижении 60 лет человек может пользоваться базовыми льготами для пенсионеров. К ним относятся налоговые послабления, в частности освобождение от налога на имущество по одному объекту, льготы по земельному налогу, а также право на региональные скидки по оплате жилищных и коммунальных услуг, если они предусмотрены местным законодательством. Во многих субъектах Федерации </w:t>
      </w:r>
      <w:r w:rsidRPr="00503699">
        <w:lastRenderedPageBreak/>
        <w:t>действуют программы льготного проезда в городском транспорте или компенсация его стоимости", - пояснил Марчел Кырлан.</w:t>
      </w:r>
    </w:p>
    <w:p w14:paraId="37C4AA7D" w14:textId="77777777" w:rsidR="00503699" w:rsidRPr="00503699" w:rsidRDefault="00503699" w:rsidP="00503699">
      <w:r w:rsidRPr="00503699">
        <w:t>Эксперт отметил, что 70-летний возраст сам по себе не гарантирует повышения пенсии на федеральном уровне, однако именно с этого периода чаще вступают в силу дополнительные региональные меры поддержки. Это могут быть повышенные компенсации за ЖКУ, расширенный набор социальных услуг на дому, а также специальные доплаты для одиноких или малоимущих пожилых граждан. Конкретный размер и условия зависят от возможностей бюджета региона.</w:t>
      </w:r>
    </w:p>
    <w:p w14:paraId="774B3BE7" w14:textId="77777777" w:rsidR="00503699" w:rsidRPr="00503699" w:rsidRDefault="00503699" w:rsidP="00503699">
      <w:r w:rsidRPr="00503699">
        <w:t>Наиболее ощутимый рост пенсионного дохода происходит при достижении 80 лет. С этого возраста фиксированная выплата к страховой пенсии по старости автоматически удваивается. Обращаться за перерасчётом не требуется. Помимо этого, гражданам старше 80 лет положена ежемесячная компенсационная выплата на уход.</w:t>
      </w:r>
    </w:p>
    <w:p w14:paraId="1C45F359" w14:textId="77777777" w:rsidR="00503699" w:rsidRPr="00503699" w:rsidRDefault="00503699" w:rsidP="00503699">
      <w:r w:rsidRPr="00503699">
        <w:t>Кырлан также рассказал о юбилейных выплатах:</w:t>
      </w:r>
    </w:p>
    <w:p w14:paraId="42955C7F" w14:textId="77777777" w:rsidR="00503699" w:rsidRPr="00E036AE" w:rsidRDefault="00503699" w:rsidP="00503699">
      <w:r w:rsidRPr="00503699">
        <w:t xml:space="preserve">"Выплаты к юбилейным датам не установлены на федеральном уровне, но во многих регионах существуют разовые поощрения к 70, 75, 80, 85, 90 годам и далее. Обычно они носят заявительный характер и зависят от продолжительности проживания в регионе и наличия регистрации. </w:t>
      </w:r>
      <w:r w:rsidRPr="00E036AE">
        <w:t>Размер таких выплат существенно различается - от символических сумм до ощутимой материальной поддержки".</w:t>
      </w:r>
    </w:p>
    <w:p w14:paraId="62135958" w14:textId="77777777" w:rsidR="00503699" w:rsidRPr="00E036AE" w:rsidRDefault="00503699" w:rsidP="00503699">
      <w:r w:rsidRPr="00E036AE">
        <w:t>Помимо денежных форм поддержки, пожилые люди имеют право на медицинские льготы, включая бесплатное обеспечение лекарствами по рецепту, приоритетное обслуживание в поликлиниках, путёвки на санаторно-курортное лечение, а также социальное обслуживание на дому. Для одиноких пенсионеров организуется помощь социальных работников, доставка продуктов и решение бытовых вопросов.</w:t>
      </w:r>
    </w:p>
    <w:p w14:paraId="1B57675A" w14:textId="77777777" w:rsidR="00503699" w:rsidRPr="00E036AE" w:rsidRDefault="00503699" w:rsidP="00503699">
      <w:r w:rsidRPr="00E036AE">
        <w:t>"Таким образом, система возрастных доплат и льгот в 2026 году строится по принципу усиления поддержки по мере увеличения возраста и потребностей пенсионера, при этом ключевую роль наряду с федеральными нормами играют решения региональных властей", - добавил Марчел Кырлан.</w:t>
      </w:r>
    </w:p>
    <w:p w14:paraId="4A5ABFDB" w14:textId="4C8EF5E9" w:rsidR="00503699" w:rsidRPr="00E036AE" w:rsidRDefault="00503699" w:rsidP="00503699">
      <w:hyperlink r:id="rId37" w:history="1">
        <w:r w:rsidRPr="000938E4">
          <w:rPr>
            <w:rStyle w:val="a3"/>
            <w:lang w:val="en-US"/>
          </w:rPr>
          <w:t>https</w:t>
        </w:r>
        <w:r w:rsidRPr="00E036AE">
          <w:rPr>
            <w:rStyle w:val="a3"/>
          </w:rPr>
          <w:t>://</w:t>
        </w:r>
        <w:r w:rsidRPr="000938E4">
          <w:rPr>
            <w:rStyle w:val="a3"/>
            <w:lang w:val="en-US"/>
          </w:rPr>
          <w:t>tsargrad</w:t>
        </w:r>
        <w:r w:rsidRPr="00E036AE">
          <w:rPr>
            <w:rStyle w:val="a3"/>
          </w:rPr>
          <w:t>.</w:t>
        </w:r>
        <w:r w:rsidRPr="000938E4">
          <w:rPr>
            <w:rStyle w:val="a3"/>
            <w:lang w:val="en-US"/>
          </w:rPr>
          <w:t>tv</w:t>
        </w:r>
        <w:r w:rsidRPr="00E036AE">
          <w:rPr>
            <w:rStyle w:val="a3"/>
          </w:rPr>
          <w:t>/</w:t>
        </w:r>
        <w:r w:rsidRPr="000938E4">
          <w:rPr>
            <w:rStyle w:val="a3"/>
            <w:lang w:val="en-US"/>
          </w:rPr>
          <w:t>news</w:t>
        </w:r>
        <w:r w:rsidRPr="00E036AE">
          <w:rPr>
            <w:rStyle w:val="a3"/>
          </w:rPr>
          <w:t>/</w:t>
        </w:r>
        <w:r w:rsidRPr="000938E4">
          <w:rPr>
            <w:rStyle w:val="a3"/>
            <w:lang w:val="en-US"/>
          </w:rPr>
          <w:t>doplaty</w:t>
        </w:r>
        <w:r w:rsidRPr="00E036AE">
          <w:rPr>
            <w:rStyle w:val="a3"/>
          </w:rPr>
          <w:t>-</w:t>
        </w:r>
        <w:r w:rsidRPr="000938E4">
          <w:rPr>
            <w:rStyle w:val="a3"/>
            <w:lang w:val="en-US"/>
          </w:rPr>
          <w:t>za</w:t>
        </w:r>
        <w:r w:rsidRPr="00E036AE">
          <w:rPr>
            <w:rStyle w:val="a3"/>
          </w:rPr>
          <w:t>-</w:t>
        </w:r>
        <w:r w:rsidRPr="000938E4">
          <w:rPr>
            <w:rStyle w:val="a3"/>
            <w:lang w:val="en-US"/>
          </w:rPr>
          <w:t>vozrast</w:t>
        </w:r>
        <w:r w:rsidRPr="00E036AE">
          <w:rPr>
            <w:rStyle w:val="a3"/>
          </w:rPr>
          <w:t>-</w:t>
        </w:r>
        <w:r w:rsidRPr="000938E4">
          <w:rPr>
            <w:rStyle w:val="a3"/>
            <w:lang w:val="en-US"/>
          </w:rPr>
          <w:t>kakie</w:t>
        </w:r>
        <w:r w:rsidRPr="00E036AE">
          <w:rPr>
            <w:rStyle w:val="a3"/>
          </w:rPr>
          <w:t>-</w:t>
        </w:r>
        <w:r w:rsidRPr="000938E4">
          <w:rPr>
            <w:rStyle w:val="a3"/>
            <w:lang w:val="en-US"/>
          </w:rPr>
          <w:t>dengi</w:t>
        </w:r>
        <w:r w:rsidRPr="00E036AE">
          <w:rPr>
            <w:rStyle w:val="a3"/>
          </w:rPr>
          <w:t>-</w:t>
        </w:r>
        <w:r w:rsidRPr="000938E4">
          <w:rPr>
            <w:rStyle w:val="a3"/>
            <w:lang w:val="en-US"/>
          </w:rPr>
          <w:t>polozheny</w:t>
        </w:r>
        <w:r w:rsidRPr="00E036AE">
          <w:rPr>
            <w:rStyle w:val="a3"/>
          </w:rPr>
          <w:t>-</w:t>
        </w:r>
        <w:r w:rsidRPr="000938E4">
          <w:rPr>
            <w:rStyle w:val="a3"/>
            <w:lang w:val="en-US"/>
          </w:rPr>
          <w:t>pensioneram</w:t>
        </w:r>
        <w:r w:rsidRPr="00E036AE">
          <w:rPr>
            <w:rStyle w:val="a3"/>
          </w:rPr>
          <w:t>-</w:t>
        </w:r>
        <w:r w:rsidRPr="000938E4">
          <w:rPr>
            <w:rStyle w:val="a3"/>
            <w:lang w:val="en-US"/>
          </w:rPr>
          <w:t>posle</w:t>
        </w:r>
        <w:r w:rsidRPr="00E036AE">
          <w:rPr>
            <w:rStyle w:val="a3"/>
          </w:rPr>
          <w:t>-60-70-</w:t>
        </w:r>
        <w:r w:rsidRPr="000938E4">
          <w:rPr>
            <w:rStyle w:val="a3"/>
            <w:lang w:val="en-US"/>
          </w:rPr>
          <w:t>i</w:t>
        </w:r>
        <w:r w:rsidRPr="00E036AE">
          <w:rPr>
            <w:rStyle w:val="a3"/>
          </w:rPr>
          <w:t>-80-</w:t>
        </w:r>
        <w:r w:rsidRPr="000938E4">
          <w:rPr>
            <w:rStyle w:val="a3"/>
            <w:lang w:val="en-US"/>
          </w:rPr>
          <w:t>let</w:t>
        </w:r>
        <w:r w:rsidRPr="00E036AE">
          <w:rPr>
            <w:rStyle w:val="a3"/>
          </w:rPr>
          <w:t>_1552468</w:t>
        </w:r>
      </w:hyperlink>
      <w:r w:rsidRPr="00E036AE">
        <w:t xml:space="preserve"> </w:t>
      </w:r>
    </w:p>
    <w:p w14:paraId="055B7661" w14:textId="2F71680B" w:rsidR="007C50FE" w:rsidRPr="007C50FE" w:rsidRDefault="007C50FE" w:rsidP="007C50FE">
      <w:pPr>
        <w:pStyle w:val="2"/>
      </w:pPr>
      <w:bookmarkStart w:id="111" w:name="_Toc222120934"/>
      <w:r w:rsidRPr="007C50FE">
        <w:rPr>
          <w:lang w:val="en-US"/>
        </w:rPr>
        <w:t>Pravda</w:t>
      </w:r>
      <w:r w:rsidRPr="007C50FE">
        <w:t>.</w:t>
      </w:r>
      <w:r w:rsidRPr="007C50FE">
        <w:rPr>
          <w:lang w:val="en-US"/>
        </w:rPr>
        <w:t>ru</w:t>
      </w:r>
      <w:r w:rsidRPr="007C50FE">
        <w:t>, 14.02.2026, Горбатился 40 лет, а получил кукиш с маслом: эта ловушка с пенсионными баллами оставит без штанов</w:t>
      </w:r>
      <w:bookmarkEnd w:id="111"/>
    </w:p>
    <w:p w14:paraId="20D917F2" w14:textId="77777777" w:rsidR="007C50FE" w:rsidRPr="007C50FE" w:rsidRDefault="007C50FE" w:rsidP="007C50FE">
      <w:pPr>
        <w:pStyle w:val="3"/>
      </w:pPr>
      <w:bookmarkStart w:id="112" w:name="_Toc222120935"/>
      <w:r w:rsidRPr="007C50FE">
        <w:t>Программа "Правда о праве" с практикующим юристом, к. ю. н., доцентом Финансового университета при Правительстве РФ Натальей Огановой. Речь пойдёт о назначении пенсии, страховом и трудовом стаже, пенсионных баллах, основаниях для перерасчёта и о том, как защитить свои права, чтобы не потерять выплаты.</w:t>
      </w:r>
      <w:bookmarkEnd w:id="112"/>
    </w:p>
    <w:p w14:paraId="437854F0" w14:textId="77777777" w:rsidR="007C50FE" w:rsidRPr="007C50FE" w:rsidRDefault="007C50FE" w:rsidP="007C50FE">
      <w:r w:rsidRPr="007C50FE">
        <w:t>Что такое трудовой и страховой стаж</w:t>
      </w:r>
    </w:p>
    <w:p w14:paraId="7A5F539A" w14:textId="77777777" w:rsidR="007C50FE" w:rsidRPr="007C50FE" w:rsidRDefault="007C50FE" w:rsidP="007C50FE">
      <w:r w:rsidRPr="007C50FE">
        <w:t>- Сегодня будем разбираться с пенсиями, потому что эта тема волнует многих. Важно не только добиться назначения пенсии, но и сделать так, чтобы её впоследствии не пересчитали в меньшую сторону.</w:t>
      </w:r>
    </w:p>
    <w:p w14:paraId="361721AC" w14:textId="77777777" w:rsidR="007C50FE" w:rsidRPr="00B92E65" w:rsidRDefault="007C50FE" w:rsidP="007C50FE">
      <w:r w:rsidRPr="00B92E65">
        <w:lastRenderedPageBreak/>
        <w:t>Прежде всего нужно понимать разницу между трудовым и страховым стажем, а также что такое пенсионные баллы. Понятие общего трудового стажа применялось до 2002 года и включало в себя и трудовой, и страховой стаж. После 2002 года эти понятия разделили.</w:t>
      </w:r>
    </w:p>
    <w:p w14:paraId="30739E86" w14:textId="77777777" w:rsidR="007C50FE" w:rsidRPr="00B92E65" w:rsidRDefault="007C50FE" w:rsidP="007C50FE">
      <w:r w:rsidRPr="00B92E65">
        <w:t>Трудовой стаж - это период, в течение которого человек работал. Но сам по себе факт работы ещё не означает право на пенсию. Страховой стаж - это период, когда работодатель уплачивал за вас страховые взносы и они накапливались на вашем лицевом счёте в Социальном фонде.</w:t>
      </w:r>
    </w:p>
    <w:p w14:paraId="5E9548C1" w14:textId="77777777" w:rsidR="007C50FE" w:rsidRPr="00B92E65" w:rsidRDefault="007C50FE" w:rsidP="007C50FE">
      <w:r w:rsidRPr="00B92E65">
        <w:t>Именно из этих взносов формируются пенсионные баллы - основание для назначения страховой пенсии. На сегодняшний день необходимо иметь не менее 15 лет страхового стажа и минимум 30 баллов.</w:t>
      </w:r>
    </w:p>
    <w:p w14:paraId="2014F84B" w14:textId="77777777" w:rsidR="007C50FE" w:rsidRPr="00B92E65" w:rsidRDefault="007C50FE" w:rsidP="007C50FE">
      <w:r w:rsidRPr="00B92E65">
        <w:t>Как проверить свои пенсионные права</w:t>
      </w:r>
    </w:p>
    <w:p w14:paraId="5F862977" w14:textId="77777777" w:rsidR="007C50FE" w:rsidRPr="00B92E65" w:rsidRDefault="007C50FE" w:rsidP="007C50FE">
      <w:r w:rsidRPr="00B92E65">
        <w:t>Первое, что нужно сделать, - убедиться, что вы официально оформлены по трудовому договору. Сейчас у каждого есть возможность зайти на портал Госуслуг и проверить электронную трудовую книжку: ведёт ли её работодатель, какие записи внесены, какой стаж сформирован.</w:t>
      </w:r>
    </w:p>
    <w:p w14:paraId="38F19A5D" w14:textId="77777777" w:rsidR="007C50FE" w:rsidRPr="00B92E65" w:rsidRDefault="007C50FE" w:rsidP="007C50FE">
      <w:r w:rsidRPr="00B92E65">
        <w:t>Также можно получить выписку из Социального фонда о перечисленных страховых взносах: какие организации их уплачивали и за какой период. Там же можно увидеть предварительный расчёт пенсии и понять, на что вы можете рассчитывать.</w:t>
      </w:r>
    </w:p>
    <w:p w14:paraId="27BBBD59" w14:textId="77777777" w:rsidR="007C50FE" w:rsidRPr="00B92E65" w:rsidRDefault="007C50FE" w:rsidP="007C50FE">
      <w:r w:rsidRPr="00B92E65">
        <w:t>При этом стоит учитывать: даже при неплохой зарплате размер страховой пенсии, как правило, невысок. В среднем это около 25 тысяч рублей при наличии 15 лет страхового стажа и 30 баллов.</w:t>
      </w:r>
    </w:p>
    <w:p w14:paraId="685BD7D2" w14:textId="77777777" w:rsidR="007C50FE" w:rsidRPr="00B92E65" w:rsidRDefault="007C50FE" w:rsidP="007C50FE">
      <w:r w:rsidRPr="00B92E65">
        <w:t>Накопительная часть пенсии</w:t>
      </w:r>
    </w:p>
    <w:p w14:paraId="267380FC" w14:textId="77777777" w:rsidR="007C50FE" w:rsidRPr="00B92E65" w:rsidRDefault="007C50FE" w:rsidP="007C50FE">
      <w:r w:rsidRPr="00B92E65">
        <w:t>Существует и накопительная часть пенсии. В настоящее время она заморожена, однако государство предлагает варианты: оставить средства в фондах для инвестирования или получить их единовременно и распоряжаться самостоятельно.</w:t>
      </w:r>
    </w:p>
    <w:p w14:paraId="38281A64" w14:textId="77777777" w:rsidR="007C50FE" w:rsidRPr="00B92E65" w:rsidRDefault="007C50FE" w:rsidP="007C50FE">
      <w:r w:rsidRPr="00B92E65">
        <w:t>Это отдельная тема, связанная с уровнем финансовой грамотности и готовностью самостоятельно управлять средствами. Но уже сейчас важно понимать: о накоплениях необходимо заботиться с молодого возраста.</w:t>
      </w:r>
    </w:p>
    <w:p w14:paraId="758935CF" w14:textId="77777777" w:rsidR="007C50FE" w:rsidRPr="00B92E65" w:rsidRDefault="007C50FE" w:rsidP="007C50FE">
      <w:r w:rsidRPr="00B92E65">
        <w:t>Почему важно следить за начислениями</w:t>
      </w:r>
    </w:p>
    <w:p w14:paraId="2BE22AFB" w14:textId="77777777" w:rsidR="007C50FE" w:rsidRPr="00B92E65" w:rsidRDefault="007C50FE" w:rsidP="007C50FE">
      <w:r w:rsidRPr="00B92E65">
        <w:t>Если у вас заключён трудовой договор, но страховые взносы не перечисляются, страховой пенсии не будет. Поэтому как минимум за 15 лет до пенсионного возраста стоит проверить, поступают ли деньги в Социальный фонд.</w:t>
      </w:r>
    </w:p>
    <w:p w14:paraId="1E979E80" w14:textId="77777777" w:rsidR="007C50FE" w:rsidRPr="00B92E65" w:rsidRDefault="007C50FE" w:rsidP="007C50FE">
      <w:r w:rsidRPr="00B92E65">
        <w:t>Важно и то, с какой суммы начисляются взносы. Если зарплата официально минимальная, то и пенсия будет минимальной.</w:t>
      </w:r>
    </w:p>
    <w:p w14:paraId="39A85AA2" w14:textId="77777777" w:rsidR="007C50FE" w:rsidRPr="00B92E65" w:rsidRDefault="007C50FE" w:rsidP="007C50FE">
      <w:r w:rsidRPr="00B92E65">
        <w:t>Рекомендую хранить копии трудовых договоров, трудовой книжки, регулярно получать выписки, проверять начисления НДФЛ. Пенсия - это то, за чем нужно следить постоянно.</w:t>
      </w:r>
    </w:p>
    <w:p w14:paraId="0AA9D34B" w14:textId="77777777" w:rsidR="007C50FE" w:rsidRPr="00B92E65" w:rsidRDefault="007C50FE" w:rsidP="007C50FE">
      <w:r w:rsidRPr="00B92E65">
        <w:t>Социально значимые периоды</w:t>
      </w:r>
    </w:p>
    <w:p w14:paraId="301BA0F0" w14:textId="77777777" w:rsidR="007C50FE" w:rsidRPr="00B92E65" w:rsidRDefault="007C50FE" w:rsidP="007C50FE">
      <w:r w:rsidRPr="00B92E65">
        <w:t xml:space="preserve">Есть периоды, которые не относятся к страховому стажу напрямую, но учитываются при назначении страховой пенсии как социально значимые. К ним относятся:  </w:t>
      </w:r>
    </w:p>
    <w:p w14:paraId="2EF9F5F9" w14:textId="77777777" w:rsidR="007C50FE" w:rsidRPr="00B92E65" w:rsidRDefault="007C50FE" w:rsidP="007C50FE">
      <w:r w:rsidRPr="00B92E65">
        <w:lastRenderedPageBreak/>
        <w:t>•</w:t>
      </w:r>
      <w:r w:rsidRPr="00B92E65">
        <w:tab/>
        <w:t xml:space="preserve">служба в армии по призыву; </w:t>
      </w:r>
    </w:p>
    <w:p w14:paraId="465E22AE" w14:textId="77777777" w:rsidR="007C50FE" w:rsidRPr="00B92E65" w:rsidRDefault="007C50FE" w:rsidP="007C50FE">
      <w:r w:rsidRPr="00B92E65">
        <w:t>•</w:t>
      </w:r>
      <w:r w:rsidRPr="00B92E65">
        <w:tab/>
        <w:t xml:space="preserve">уход одного из родителей за ребёнком до полутора лет; </w:t>
      </w:r>
    </w:p>
    <w:p w14:paraId="24654328" w14:textId="77777777" w:rsidR="007C50FE" w:rsidRPr="00B92E65" w:rsidRDefault="007C50FE" w:rsidP="007C50FE">
      <w:r w:rsidRPr="00B92E65">
        <w:t>•</w:t>
      </w:r>
      <w:r w:rsidRPr="00B92E65">
        <w:tab/>
        <w:t xml:space="preserve">уход за инвалидом </w:t>
      </w:r>
      <w:r w:rsidRPr="007C50FE">
        <w:rPr>
          <w:lang w:val="en-US"/>
        </w:rPr>
        <w:t>I</w:t>
      </w:r>
      <w:r w:rsidRPr="00B92E65">
        <w:t xml:space="preserve"> группы, ребёнком-инвалидом или пожилым старше 80 лет; </w:t>
      </w:r>
    </w:p>
    <w:p w14:paraId="5BCE161E" w14:textId="77777777" w:rsidR="007C50FE" w:rsidRPr="00B92E65" w:rsidRDefault="007C50FE" w:rsidP="007C50FE">
      <w:r w:rsidRPr="00B92E65">
        <w:t>•</w:t>
      </w:r>
      <w:r w:rsidRPr="00B92E65">
        <w:tab/>
        <w:t xml:space="preserve">временная нетрудоспособность; </w:t>
      </w:r>
    </w:p>
    <w:p w14:paraId="0C336CC5" w14:textId="77777777" w:rsidR="007C50FE" w:rsidRPr="00B92E65" w:rsidRDefault="007C50FE" w:rsidP="007C50FE">
      <w:r w:rsidRPr="00B92E65">
        <w:t>•</w:t>
      </w:r>
      <w:r w:rsidRPr="00B92E65">
        <w:tab/>
        <w:t xml:space="preserve">отпуск по беременности и родам; </w:t>
      </w:r>
    </w:p>
    <w:p w14:paraId="2BE07C50" w14:textId="77777777" w:rsidR="007C50FE" w:rsidRPr="00B92E65" w:rsidRDefault="007C50FE" w:rsidP="007C50FE">
      <w:r w:rsidRPr="00B92E65">
        <w:t>•</w:t>
      </w:r>
      <w:r w:rsidRPr="00B92E65">
        <w:tab/>
        <w:t xml:space="preserve">период официальной безработицы с получением пособия. </w:t>
      </w:r>
    </w:p>
    <w:p w14:paraId="5E0DCC1F" w14:textId="77777777" w:rsidR="007C50FE" w:rsidRPr="00B92E65" w:rsidRDefault="007C50FE" w:rsidP="007C50FE">
      <w:r w:rsidRPr="00B92E65">
        <w:t>Для включения этих периодов в стаж необходимо подтвердить их документально.</w:t>
      </w:r>
    </w:p>
    <w:p w14:paraId="525CB0E7" w14:textId="77777777" w:rsidR="007C50FE" w:rsidRPr="00B92E65" w:rsidRDefault="007C50FE" w:rsidP="007C50FE">
      <w:r w:rsidRPr="00B92E65">
        <w:t>Назначение и перерасчёт пенсии</w:t>
      </w:r>
    </w:p>
    <w:p w14:paraId="48FB807C" w14:textId="77777777" w:rsidR="007C50FE" w:rsidRPr="00B92E65" w:rsidRDefault="007C50FE" w:rsidP="007C50FE">
      <w:r w:rsidRPr="00B92E65">
        <w:t>Не позднее чем за десять дней до наступления пенсионного возраста следует подать документы на назначение пенсии. Это можно сделать через Госуслуги или обратившись в МФЦ. Лучше заниматься этим заранее и самостоятельно контролировать расчёты.</w:t>
      </w:r>
    </w:p>
    <w:p w14:paraId="737CE478" w14:textId="77777777" w:rsidR="007C50FE" w:rsidRPr="00B92E65" w:rsidRDefault="007C50FE" w:rsidP="007C50FE">
      <w:r w:rsidRPr="00B92E65">
        <w:t>Перерасчёт возможен ежегодно. Если пенсионер продолжает работать, 1 августа Социальный фонд автоматически добавляет баллы за предыдущий год. Дополнительные документы о стаже (например, северный или советский период, наличие иждивенцев) также могут увеличить размер пенсии.</w:t>
      </w:r>
    </w:p>
    <w:p w14:paraId="1955BE1E" w14:textId="77777777" w:rsidR="007C50FE" w:rsidRPr="00B92E65" w:rsidRDefault="007C50FE" w:rsidP="007C50FE">
      <w:r w:rsidRPr="00B92E65">
        <w:t>Ежегодно проводится индексация с учётом инфляции. Однако пенсию могут и уменьшить - если документы, на основании которых она была назначена, признают недействительными.</w:t>
      </w:r>
    </w:p>
    <w:p w14:paraId="096B3561" w14:textId="77777777" w:rsidR="007C50FE" w:rsidRPr="00B92E65" w:rsidRDefault="007C50FE" w:rsidP="007C50FE">
      <w:r w:rsidRPr="00B92E65">
        <w:t>Как защитить свои права</w:t>
      </w:r>
    </w:p>
    <w:p w14:paraId="70EB91B8" w14:textId="77777777" w:rsidR="007C50FE" w:rsidRPr="00B92E65" w:rsidRDefault="007C50FE" w:rsidP="007C50FE">
      <w:r w:rsidRPr="00B92E65">
        <w:t>При назначении пенсии внимательно изучайте расчёт: какие периоды учтены, сколько начислено баллов. Если возникают вопросы, направляйте их в письменной форме и требуйте письменного ответа.</w:t>
      </w:r>
    </w:p>
    <w:p w14:paraId="184224A0" w14:textId="77777777" w:rsidR="007C50FE" w:rsidRPr="00B92E65" w:rsidRDefault="007C50FE" w:rsidP="007C50FE">
      <w:r w:rsidRPr="00B92E65">
        <w:t>При изменении жизненных обстоятельств: переезде, изменении числа иждивенцев, - необходимо своевременно уведомлять Социальный фонд. Если речь идёт об уменьшении выплат, перерасчёт производится не более чем за последние три года.</w:t>
      </w:r>
    </w:p>
    <w:p w14:paraId="3C83CD71" w14:textId="77777777" w:rsidR="007C50FE" w:rsidRPr="00B92E65" w:rsidRDefault="007C50FE" w:rsidP="007C50FE">
      <w:r w:rsidRPr="00B92E65">
        <w:t>Регулярно проверяйте личный кабинет на Госуслугах и на сайте Социального фонда. Там доступны электронная трудовая книжка, выписки и уведомления о перерасчётах.</w:t>
      </w:r>
    </w:p>
    <w:p w14:paraId="276D2E2F" w14:textId="77777777" w:rsidR="007C50FE" w:rsidRPr="00B92E65" w:rsidRDefault="007C50FE" w:rsidP="007C50FE">
      <w:r w:rsidRPr="00B92E65">
        <w:t>Почему важно думать о будущем заранее</w:t>
      </w:r>
    </w:p>
    <w:p w14:paraId="22919B84" w14:textId="77777777" w:rsidR="007C50FE" w:rsidRPr="00B92E65" w:rsidRDefault="007C50FE" w:rsidP="007C50FE">
      <w:r w:rsidRPr="00B92E65">
        <w:t>Размер страхового стажа влияет даже на оплату больничных: при стаже более восьми лет он оплачивается в размере 100%, при меньшем стаже - по пониженной ставке.</w:t>
      </w:r>
    </w:p>
    <w:p w14:paraId="4707D3A5" w14:textId="77777777" w:rsidR="007C50FE" w:rsidRPr="00B92E65" w:rsidRDefault="007C50FE" w:rsidP="007C50FE">
      <w:r w:rsidRPr="00B92E65">
        <w:t>Если баллов не хватит, будет назначена социальная пенсия, которая значительно ниже страховой и зачастую близка к минимальному размеру оплаты труда, а в некоторых регионах - даже меньше.</w:t>
      </w:r>
    </w:p>
    <w:p w14:paraId="124F3FBB" w14:textId="77777777" w:rsidR="007C50FE" w:rsidRPr="00B92E65" w:rsidRDefault="007C50FE" w:rsidP="007C50FE">
      <w:r w:rsidRPr="00B92E65">
        <w:t>Поэтому уровень и качество жизни в пожилом возрасте во многом зависят от нас самих. Наша старость - в наших руках.</w:t>
      </w:r>
    </w:p>
    <w:p w14:paraId="7B3272A3" w14:textId="71224D0D" w:rsidR="007C50FE" w:rsidRPr="00B92E65" w:rsidRDefault="007C50FE" w:rsidP="007C50FE">
      <w:hyperlink r:id="rId38" w:history="1">
        <w:r w:rsidRPr="000938E4">
          <w:rPr>
            <w:rStyle w:val="a3"/>
            <w:lang w:val="en-US"/>
          </w:rPr>
          <w:t>https</w:t>
        </w:r>
        <w:r w:rsidRPr="00B92E65">
          <w:rPr>
            <w:rStyle w:val="a3"/>
          </w:rPr>
          <w:t>://</w:t>
        </w:r>
        <w:r w:rsidRPr="000938E4">
          <w:rPr>
            <w:rStyle w:val="a3"/>
            <w:lang w:val="en-US"/>
          </w:rPr>
          <w:t>www</w:t>
        </w:r>
        <w:r w:rsidRPr="00B92E65">
          <w:rPr>
            <w:rStyle w:val="a3"/>
          </w:rPr>
          <w:t>.</w:t>
        </w:r>
        <w:r w:rsidRPr="000938E4">
          <w:rPr>
            <w:rStyle w:val="a3"/>
            <w:lang w:val="en-US"/>
          </w:rPr>
          <w:t>pravda</w:t>
        </w:r>
        <w:r w:rsidRPr="00B92E65">
          <w:rPr>
            <w:rStyle w:val="a3"/>
          </w:rPr>
          <w:t>.</w:t>
        </w:r>
        <w:r w:rsidRPr="000938E4">
          <w:rPr>
            <w:rStyle w:val="a3"/>
            <w:lang w:val="en-US"/>
          </w:rPr>
          <w:t>ru</w:t>
        </w:r>
        <w:r w:rsidRPr="00B92E65">
          <w:rPr>
            <w:rStyle w:val="a3"/>
          </w:rPr>
          <w:t>/</w:t>
        </w:r>
        <w:r w:rsidRPr="000938E4">
          <w:rPr>
            <w:rStyle w:val="a3"/>
            <w:lang w:val="en-US"/>
          </w:rPr>
          <w:t>videochannel</w:t>
        </w:r>
        <w:r w:rsidRPr="00B92E65">
          <w:rPr>
            <w:rStyle w:val="a3"/>
          </w:rPr>
          <w:t>/2333485-</w:t>
        </w:r>
        <w:r w:rsidRPr="000938E4">
          <w:rPr>
            <w:rStyle w:val="a3"/>
            <w:lang w:val="en-US"/>
          </w:rPr>
          <w:t>natalja</w:t>
        </w:r>
        <w:r w:rsidRPr="00B92E65">
          <w:rPr>
            <w:rStyle w:val="a3"/>
          </w:rPr>
          <w:t>-</w:t>
        </w:r>
        <w:r w:rsidRPr="000938E4">
          <w:rPr>
            <w:rStyle w:val="a3"/>
            <w:lang w:val="en-US"/>
          </w:rPr>
          <w:t>oganova</w:t>
        </w:r>
        <w:r w:rsidRPr="00B92E65">
          <w:rPr>
            <w:rStyle w:val="a3"/>
          </w:rPr>
          <w:t>-</w:t>
        </w:r>
        <w:r w:rsidRPr="000938E4">
          <w:rPr>
            <w:rStyle w:val="a3"/>
            <w:lang w:val="en-US"/>
          </w:rPr>
          <w:t>pensija</w:t>
        </w:r>
        <w:r w:rsidRPr="00B92E65">
          <w:rPr>
            <w:rStyle w:val="a3"/>
          </w:rPr>
          <w:t>/</w:t>
        </w:r>
      </w:hyperlink>
      <w:r w:rsidRPr="00B92E65">
        <w:t xml:space="preserve"> </w:t>
      </w:r>
    </w:p>
    <w:p w14:paraId="4BD072FE" w14:textId="02A20C09" w:rsidR="00544D59" w:rsidRDefault="00544D59" w:rsidP="00544D59">
      <w:pPr>
        <w:pStyle w:val="2"/>
      </w:pPr>
      <w:bookmarkStart w:id="113" w:name="_Toc222120936"/>
      <w:r w:rsidRPr="00544D59">
        <w:rPr>
          <w:lang w:val="en-US"/>
        </w:rPr>
        <w:lastRenderedPageBreak/>
        <w:t>The</w:t>
      </w:r>
      <w:r w:rsidRPr="00544D59">
        <w:t xml:space="preserve"> </w:t>
      </w:r>
      <w:r w:rsidRPr="00544D59">
        <w:rPr>
          <w:lang w:val="en-US"/>
        </w:rPr>
        <w:t>Daily</w:t>
      </w:r>
      <w:r w:rsidRPr="00544D59">
        <w:t xml:space="preserve"> </w:t>
      </w:r>
      <w:r w:rsidRPr="00544D59">
        <w:rPr>
          <w:lang w:val="en-US"/>
        </w:rPr>
        <w:t>Telefrag</w:t>
      </w:r>
      <w:r w:rsidRPr="00544D59">
        <w:t xml:space="preserve">, 14.02.2026, </w:t>
      </w:r>
      <w:r>
        <w:t>Краткий ликбез по пенсиям</w:t>
      </w:r>
      <w:bookmarkEnd w:id="113"/>
    </w:p>
    <w:p w14:paraId="16D86400" w14:textId="77777777" w:rsidR="00544D59" w:rsidRDefault="00544D59" w:rsidP="00544D59">
      <w:pPr>
        <w:pStyle w:val="3"/>
      </w:pPr>
      <w:bookmarkStart w:id="114" w:name="_Toc222120937"/>
      <w:r>
        <w:t>Наверное, вы часто слышали, что в недалеком будущем пенсии отменят. Рождаемость падает, продолжительность жизни растет, пенсионеров становится всё больше, а работающих всё меньше, что и приводит к пенсионному дефициту. Но это не повод для отмены пенсий. В действительности всё намного прозаичнее, и, похоже, отмены пенсий нам не стоит бояться. Правда, на обеспеченную старость тоже надеяться не приходится.</w:t>
      </w:r>
      <w:bookmarkEnd w:id="114"/>
    </w:p>
    <w:p w14:paraId="068112CB" w14:textId="77777777" w:rsidR="00544D59" w:rsidRDefault="00544D59" w:rsidP="00544D59">
      <w:r>
        <w:t>В этой лекции я рассказываю о том, почему пенсии не отменят, и почему это не повод для воодушевления. Развеиваю популярный миф о высоких пенсиях в западных странах. Рассказываю о том, как получать сразу несколько пенсий и обеспечить себе достойную старость. И подсвечиваю не очень удачные результаты наших негосударственных пенсионных фондов.</w:t>
      </w:r>
    </w:p>
    <w:p w14:paraId="20BAB177" w14:textId="77777777" w:rsidR="00544D59" w:rsidRDefault="00544D59" w:rsidP="00544D59">
      <w:r>
        <w:t>Эта статья является текстовой расшифровкой видео-лекции. Если вам удобнее воспринимать видео, то вы можете посмотреть лекцию на YouTube или в Телеграм.</w:t>
      </w:r>
    </w:p>
    <w:p w14:paraId="3536F327" w14:textId="77777777" w:rsidR="00544D59" w:rsidRDefault="00544D59" w:rsidP="00544D59">
      <w:r>
        <w:t>Что такое пенсия?</w:t>
      </w:r>
    </w:p>
    <w:p w14:paraId="181AFF9A" w14:textId="77777777" w:rsidR="00544D59" w:rsidRDefault="00544D59" w:rsidP="00544D59">
      <w:r>
        <w:t>Как полагается, начнем с определения. Пенсия - это регулярные денежные выплаты от государства для граждан, которые выполнили определенные условия. Это может быть трудовой стаж, наступление инвалидности, потеря кормильца и так далее. В основном большинство людей получают пенсию по старости, то есть за трудовой стаж.</w:t>
      </w:r>
    </w:p>
    <w:p w14:paraId="5ECC8804" w14:textId="77777777" w:rsidR="00544D59" w:rsidRDefault="00544D59" w:rsidP="00544D59">
      <w:r>
        <w:t>В России сейчас, чтобы получать минимальную пенсию по старости, необходимо отработать официально 15 лет, накопить 30 баллов и достичь пенсионного возраста в 64 года для мужчин и 59 лет для женщин. К 2028-му году пенсионный возраст будет поднят до 65 и 60 лет соответственно.</w:t>
      </w:r>
    </w:p>
    <w:p w14:paraId="678AEFD2" w14:textId="77777777" w:rsidR="00544D59" w:rsidRDefault="00544D59" w:rsidP="00544D59">
      <w:r>
        <w:t>Первые пенсии</w:t>
      </w:r>
    </w:p>
    <w:p w14:paraId="581F3A7B" w14:textId="77777777" w:rsidR="00544D59" w:rsidRDefault="00544D59" w:rsidP="00544D59">
      <w:r>
        <w:t>Сейчас люди уже привыкли к пенсиям, воспринимают их как должное и особо не заботятся о своих сбережениях. Сейчас уже многие беспечно надеются на пенсию от государства. Но вообще-то пенсии были доступны людям не всегда. Распространились они лишь в последние 100 лет, а до 20 века были большой привилегией. И люди в те времена не рассчитывали на помощь от государства, как это делает нынешнее поколение.</w:t>
      </w:r>
    </w:p>
    <w:p w14:paraId="41136FCD" w14:textId="77777777" w:rsidR="00544D59" w:rsidRDefault="00544D59" w:rsidP="00544D59">
      <w:r>
        <w:t>Как же появились первые пенсии? Слово «пенсия» происходит от латинского pensio, что значит платёж, выплата. И это не случайно. Именно в Древнем Риме пенсии впервые были введены Гаем Юлием Цезарем. В 1 веке до нашей эры у Римской империи была потребность постоянно расширяться, защищать ресурсы, охранять свои земли. И разумеется, для этого нужна была сильная армия. Приток солдат стимулировался очень высокими зарплатами по тем меркам.</w:t>
      </w:r>
    </w:p>
    <w:p w14:paraId="21B4F3A0" w14:textId="77777777" w:rsidR="00544D59" w:rsidRDefault="00544D59" w:rsidP="00544D59">
      <w:r>
        <w:t>Очевидно, что риск такой службы был большой - солдаты могли просто умереть на войне, либо получить ранение, заболеть и больше не иметь возможности работать и зарабатывать. И попросту стали бы никому не нужны: и государству не нужны, и детей-семей у них нет, и обеспечивать сами себя больше не могут. Такая перспектива туманного будущего отбивала желание мужчин идти в солдаты.</w:t>
      </w:r>
    </w:p>
    <w:p w14:paraId="35F30709" w14:textId="77777777" w:rsidR="00544D59" w:rsidRDefault="00544D59" w:rsidP="00544D59">
      <w:r>
        <w:lastRenderedPageBreak/>
        <w:t>И тогда Цезарь впервые ввел пенсии для солдат, чтобы гарантировать, что после службы государство о них позаботится. Пенсии были небольшие, но на жизнь хватало. В те времена это было невиданной щедростью от государства. Обычные римские крестьяне ни о чем таком мечтать и не могли. То есть пенсии полагались не всем, а только солдатам, воинам. Это было привилегией. И такое положение пенсий оставалось вплоть до конца 19 века. Но потом все изменилось.</w:t>
      </w:r>
    </w:p>
    <w:p w14:paraId="4761A9CE" w14:textId="77777777" w:rsidR="00544D59" w:rsidRDefault="00544D59" w:rsidP="00544D59">
      <w:r>
        <w:t>В 1889 году немецкий канцлер Отто Фон Бисмарк впервые сделал пенсии всеобщими. Интересно то, что сделал он это не с целью заботы о гражданах. Суть в том, что пенсионные взносы теперь стали оплачиваться всеми трудящимися, такой вот дополнительный обязательный налог для работающего населения. А пенсионный возраст Бисмарк установил в 70 лет. С учетом того, что в те времена в Германии средняя продолжительность жизни составляла примерно 45-50 лет, то до пенсионного возраста доживали совсем немногие. Если человек умирал раньше 70 лет, то все его пенсионные взносы шли в казну. Бисмарк же планомерно собирал таким образом деньги с народа, чтобы вложить их в экономический рост.</w:t>
      </w:r>
    </w:p>
    <w:p w14:paraId="08BC0CE5" w14:textId="77777777" w:rsidR="00544D59" w:rsidRDefault="00544D59" w:rsidP="00544D59">
      <w:r>
        <w:t>Бисмарк не был гуманистом, который решил позаботиться о рабочих. Он был прагматиком и целенаправленно ввел пенсии ради усиления государства, но явно не для беззаботной старости трудящихся.</w:t>
      </w:r>
    </w:p>
    <w:p w14:paraId="3147647D" w14:textId="77777777" w:rsidR="00544D59" w:rsidRDefault="00544D59" w:rsidP="00544D59">
      <w:r>
        <w:t>Рост популярности пенсий</w:t>
      </w:r>
    </w:p>
    <w:p w14:paraId="1AE6EB33" w14:textId="77777777" w:rsidR="00544D59" w:rsidRDefault="00544D59" w:rsidP="00544D59">
      <w:r>
        <w:t>В 20 веке примеру Бисмарка последовали многие страны по всему миру. В 1940-х годах начались массовые внедрения социального страхования по старости, то есть пенсий. Последняя страна, которая приняла закон о пенсионном обеспечении, - это Южная Корея, закон появился лишь в 1988 году.</w:t>
      </w:r>
    </w:p>
    <w:p w14:paraId="27D9CA90" w14:textId="77777777" w:rsidR="00544D59" w:rsidRDefault="00544D59" w:rsidP="00544D59">
      <w:r>
        <w:t>Сегодня большинство стран ввели всеобщие пенсии, хотя остаются некоторые страны, где их нет, например Китай. Но в среднем по миру пенсии у людей есть. Вроде как это хорошо, что государства по всему миру «заботятся о своем народе», но тут снова важно отметить, для чего это делается.</w:t>
      </w:r>
    </w:p>
    <w:p w14:paraId="693CB147" w14:textId="77777777" w:rsidR="00544D59" w:rsidRDefault="00544D59" w:rsidP="00544D59">
      <w:r>
        <w:t>Процитирую пост экономиста Дмитрия Прокофьева из его канала:</w:t>
      </w:r>
    </w:p>
    <w:p w14:paraId="5869EF1F" w14:textId="77777777" w:rsidR="00544D59" w:rsidRDefault="00544D59" w:rsidP="00544D59">
      <w:r>
        <w:t>«Пенсионную систему в разных странах вводили не тогда, когда правительство решало позаботиться о людях, а когда в экономике не хватало денег для дальнейших инвестиций. Внедрение пенсионной системы означало, что правительство получало финансовый ресурс здесь и сейчас за счет пенсионных отчислений. А рассчитается оно с вами когда-нибудь потом».</w:t>
      </w:r>
    </w:p>
    <w:p w14:paraId="73075B8A" w14:textId="77777777" w:rsidR="00544D59" w:rsidRDefault="00544D59" w:rsidP="00544D59">
      <w:r>
        <w:t>И тем не менее люди приняли идею пенсий, так как это им давало ощущение гарантий и стабильности. Ощущение, что в старости они не пропадут. И раньше, возможно, это действительно работало. Дело в том, что в 19 и 20 веках население планеты активно росло, практически по экспоненте, как видно на этом графике.</w:t>
      </w:r>
    </w:p>
    <w:p w14:paraId="7C4FB0D2" w14:textId="77777777" w:rsidR="00544D59" w:rsidRDefault="00544D59" w:rsidP="00544D59">
      <w:r>
        <w:t>Рождаемость тогда была высокой, а смертность начала резко падать благодаря достижениям медицины и технологий. И случился взрывной рост населения планеты. Это всё благоприятно сказывалось на пенсионной системе. Пенсионеров было мало, зато молодых и работающих было много. То есть большое количество молодого работающего населения могло обеспечить небольшое количество пожилых пенсионеров.</w:t>
      </w:r>
    </w:p>
    <w:p w14:paraId="183F5384" w14:textId="77777777" w:rsidR="00544D59" w:rsidRDefault="00544D59" w:rsidP="00544D59">
      <w:r>
        <w:t>Пенсионный дефицит</w:t>
      </w:r>
    </w:p>
    <w:p w14:paraId="50739FBB" w14:textId="77777777" w:rsidR="00544D59" w:rsidRDefault="00544D59" w:rsidP="00544D59">
      <w:r>
        <w:lastRenderedPageBreak/>
        <w:t>Со временем тенденция изменилась. Рождаемость по всему миру начала падать, и, соответственно, рост населения планеты начал замедляться. По прогнозам ООН, в ближайшие 100 лет население Земли достигнет 10 млрд человек и затем начнет сокращаться. Пик роста населения пришелся на 1950-е года, когда средний прирост населения составлял 2,3% в год, это обозначено синим на графике. Далее рождаемость начала стремительно падать, и темпы роста населения планеты начали замедляться.</w:t>
      </w:r>
    </w:p>
    <w:p w14:paraId="7EC3AC49" w14:textId="77777777" w:rsidR="00544D59" w:rsidRDefault="00544D59" w:rsidP="00544D59">
      <w:r>
        <w:t>Понимая эти печальные тенденции, министр труда Чили как-то сказал: «Призрак бродит по свету - призрак банкротства государственных пенсионных систем. Два внешних фактора усугубляют этот исход: глобальная демографическая тенденция к снижению рождаемости и достижения медицины, приводящие к увеличению продолжительности жизни. В результате всё меньшее число работающих содержат всё большее число пенсионеров».</w:t>
      </w:r>
    </w:p>
    <w:p w14:paraId="33B5672E" w14:textId="77777777" w:rsidR="00544D59" w:rsidRDefault="00544D59" w:rsidP="00544D59">
      <w:r>
        <w:t>Действительно, медицина не стоит на месте, благодаря чему продолжительность жизни значительно выросла. Сейчас всё больше людей доживают до 90, до 100, а то и больше лет. Появляется всё больше пенсионеров, которым нужна пенсия. А молодежи, которая работает и обеспечивает эти самые пенсионные выплаты, становится меньше.</w:t>
      </w:r>
    </w:p>
    <w:p w14:paraId="51441086" w14:textId="77777777" w:rsidR="00544D59" w:rsidRDefault="00544D59" w:rsidP="00544D59">
      <w:r>
        <w:t>Падение рождаемости - это общемировой тренд, большинство развитых и развивающихся стран столкнулись с этой проблемой. США, Исландия, Франция, Австралия, Канада, Норвегия. Особенно остро от этого начинает страдать Япония, ну и, конечно, Россия тоже здесь не исключение. Дело в том, что в последние 50 лет фертильность в большинстве стран сильно сокращалась. Раньше в среднем в семьях было по 3-4 ребенка, сейчас этот уровень ниже 2 у многих стран.</w:t>
      </w:r>
    </w:p>
    <w:p w14:paraId="3B3AC317" w14:textId="77777777" w:rsidR="00544D59" w:rsidRDefault="00544D59" w:rsidP="00544D59">
      <w:r>
        <w:t>Это связывают с научно-техническим прогрессом, урбанизацией и борьбой за права женщин. Раньше у женщин никаких особых альтернатив детям не было, поэтому заводить семьи, хранить семейный очаг и воспитывать детей было основным приоритетом в жизни. Сейчас же возможностей сильно больше. Многие предпочитают отодвинуть семью на второй план, а приоритет отдать учебе, карьере или банально «жизни в свое удовольствие».</w:t>
      </w:r>
    </w:p>
    <w:p w14:paraId="585B1E19" w14:textId="77777777" w:rsidR="00544D59" w:rsidRDefault="00544D59" w:rsidP="00544D59">
      <w:r>
        <w:t>А чтобы население страны не падало, нужно как минимум средний уровень фертильности чуть выше 2-х детей на одну женщину. Как вы видите на графике, у большинства развитых стран уровень рождаемости уже ниже этой необходимой планки.</w:t>
      </w:r>
    </w:p>
    <w:p w14:paraId="3A9E8FA1" w14:textId="77777777" w:rsidR="00544D59" w:rsidRDefault="00544D59" w:rsidP="00544D59">
      <w:r>
        <w:t>Чтобы наглядно проиллюстрировать проблемы пенсионной системы, я вам продемонстрирую любопытные показатели времен СССР и сравню их с сегодняшними показателями РФ.</w:t>
      </w:r>
    </w:p>
    <w:p w14:paraId="6FF8F890" w14:textId="77777777" w:rsidR="00544D59" w:rsidRDefault="00544D59" w:rsidP="00544D59">
      <w:r>
        <w:t>В СССР отношение числа пенсионеров к числу людей трудоспособного возраста составляло 1 к 9, а в России сегодня это 1 к 5. То есть на одного пенсионера раньше приходилось 9 работающих, а сейчас всего 5.</w:t>
      </w:r>
    </w:p>
    <w:p w14:paraId="3D64ADCA" w14:textId="77777777" w:rsidR="00544D59" w:rsidRDefault="00544D59" w:rsidP="00544D59">
      <w:r>
        <w:t>Средний период трудового стажа в СССР был 40-45 лет. А сейчас в России тоже 40-45 лет, но до повышения пенсионного возраста это было 35-40 лет.</w:t>
      </w:r>
    </w:p>
    <w:p w14:paraId="5A6BF36D" w14:textId="77777777" w:rsidR="00544D59" w:rsidRDefault="00544D59" w:rsidP="00544D59">
      <w:r>
        <w:t>Средний период жизни на пенсии в СССР был 8-12 лет, сейчас в России 14-20 лет. Расходы на выплату пенсий в СССР составляли 5,1% от ВВП, а сейчас составляют 8,7% от ВВП.</w:t>
      </w:r>
    </w:p>
    <w:p w14:paraId="7A667CA7" w14:textId="77777777" w:rsidR="00544D59" w:rsidRDefault="00544D59" w:rsidP="00544D59">
      <w:r>
        <w:lastRenderedPageBreak/>
        <w:t>Повторюсь: пенсионеров стало больше, жить на пенсии они стали дольше, а рабочих, наоборот, стало меньше. Подобная ситуация наблюдается не только в РФ, но и почти во всех развитых и развивающихся странах. Низкая рождаемость, низкая смертность, повышение уровня медицины, повышение продолжительности жизни. И как результат - постепенное старение населения.</w:t>
      </w:r>
    </w:p>
    <w:p w14:paraId="48C90DA0" w14:textId="77777777" w:rsidR="00544D59" w:rsidRDefault="00544D59" w:rsidP="00544D59">
      <w:r>
        <w:t>Очевидно, что всё это приводит к пенсионному дефициту. Это когда на выплаты пенсионерам нужно больше денег, чем приходит денег от пенсионных налогов работающих. В последние годы дефицит стал сокращаться благодаря пенсионной реформе в РФ, но тем не менее он все еще есть.</w:t>
      </w:r>
    </w:p>
    <w:p w14:paraId="641C8FCF" w14:textId="77777777" w:rsidR="00544D59" w:rsidRDefault="00544D59" w:rsidP="00544D59">
      <w:r>
        <w:t>То есть государству приходится брать деньги на выплаты пенсионерам откуда-то еще. Оно берет средства из бюджета, который пополняется налогами, а также пополняется деньгами, которые государство занимает у населения с помощью облигаций.</w:t>
      </w:r>
    </w:p>
    <w:p w14:paraId="36C5EC7D" w14:textId="77777777" w:rsidR="00544D59" w:rsidRDefault="00544D59" w:rsidP="00544D59">
      <w:r>
        <w:t>Суть тут простая: вот уже 10 лет в России наблюдается пенсионный дефицит, то есть, несмотря на то, что пенсии и так не особо высокие, так еще и на них денег не хватает, государству приходится доплачивать. К 2028 году прогнозируют, что дефицит наконец-то превратится в профицит благодаря пенсионной реформе, и я охотно в это верю, потому что повышение пенсионного возраста уже приносит результаты, что видно по 2023 и 2024 году. Дефицит начал сокращаться.</w:t>
      </w:r>
    </w:p>
    <w:p w14:paraId="620E4DA7" w14:textId="77777777" w:rsidR="00544D59" w:rsidRDefault="00544D59" w:rsidP="00544D59">
      <w:r>
        <w:t>Еще важно посмотреть на возрастную структуру населения. Зеленым отмечен трудоспособный возраст, а оранжевым - пенсионный возраст. Как видно на графике, пока что пенсионеров меньше, чем работающих. Но посмотрите на серые столбцы. Это все подрастающие дети, и тут хорошо видно, что их мало. Рождаемость падает.</w:t>
      </w:r>
    </w:p>
    <w:p w14:paraId="59C5DC21" w14:textId="77777777" w:rsidR="00544D59" w:rsidRDefault="00544D59" w:rsidP="00544D59">
      <w:r>
        <w:t>Со временем дети вырастут и начнут работать, платить налоги, а сегодняшние рабочие станут пенсионерами. График сдвинется вправо. И получится, что через 25-30 лет будет еще больше пенсионеров и еще меньше трудящихся. Становится очевидно, что нужно как-то исправлять ситуацию. Пенсии в России и так не особо высокие, а демографическая ситуация это только усугубляет. Если ничего не делать, то пенсии станут еще меньше. Но есть одно очевидное решение...</w:t>
      </w:r>
    </w:p>
    <w:p w14:paraId="169ABD60" w14:textId="77777777" w:rsidR="00544D59" w:rsidRDefault="00544D59" w:rsidP="00544D59">
      <w:r>
        <w:t>Повышение пенсионного возраста</w:t>
      </w:r>
    </w:p>
    <w:p w14:paraId="495FC81E" w14:textId="77777777" w:rsidR="00544D59" w:rsidRDefault="00544D59" w:rsidP="00544D59">
      <w:r>
        <w:t>Понятное дело, что повышение пенсионного возраста - это совсем непопулярная мера. Народом это всегда воспринимается в штыки. Никто этого не хочет. Все мы прекрасно помним, как люди выходили на улицы, протестовали против пенсионной реформы. Были массовые митинги, столкновения с полицией, люди поджигали мусорные баки, улицы все были в дыму и в огне. Полиция избивала людей, пачками их увозили с площади, заводились уголовные дела. Это всё очень страшно.</w:t>
      </w:r>
    </w:p>
    <w:p w14:paraId="7A8D023C" w14:textId="77777777" w:rsidR="00544D59" w:rsidRDefault="00544D59" w:rsidP="00544D59">
      <w:r>
        <w:t>И для тех, кто не понял, я специально не говорила, о какой стране идет речь, потому что я имела в виду самый последний случай - это Франция 2023 года, когда сенат одобрил пенсионную реформу и это привело к массовым протестам, в которых участвовало целых 3 миллиона человек. Тогда на костре сжигали фотографии Макрона, требовали его отставки, но со временем всё улеглось, подзабылось, и пенсионную реформу все-таки приняли.</w:t>
      </w:r>
    </w:p>
    <w:p w14:paraId="0E9BA1C0" w14:textId="77777777" w:rsidR="00544D59" w:rsidRDefault="00544D59" w:rsidP="00544D59">
      <w:r>
        <w:lastRenderedPageBreak/>
        <w:t>Это я к тому, что в большинстве стран всё идет по одному сценарию, проходятся вот эти 5 стадий принятия пенсионной реформы. Отрицание, гнев и так далее, и так далее, и в конце принятие закона, конечно же.</w:t>
      </w:r>
    </w:p>
    <w:p w14:paraId="0398F016" w14:textId="77777777" w:rsidR="00544D59" w:rsidRDefault="00544D59" w:rsidP="00544D59">
      <w:r>
        <w:t>Одной из первых стран, которая объявила о повышении пенсионного возраста, была Америка. В 1983 году там объявили о повышении пенсионного возраста до 67 лет к 2014 году. И дальше пенсионный возраст начали поднимать во всем мире:</w:t>
      </w:r>
    </w:p>
    <w:p w14:paraId="1D3F2B59" w14:textId="77777777" w:rsidR="00544D59" w:rsidRDefault="00544D59" w:rsidP="00544D59">
      <w:r>
        <w:t>•</w:t>
      </w:r>
      <w:r>
        <w:tab/>
        <w:t>Япония. В 2013 году подняли всем до 65 лет.</w:t>
      </w:r>
    </w:p>
    <w:p w14:paraId="1B6EC762" w14:textId="77777777" w:rsidR="00544D59" w:rsidRDefault="00544D59" w:rsidP="00544D59">
      <w:r>
        <w:t>•</w:t>
      </w:r>
      <w:r>
        <w:tab/>
        <w:t>Израиль. Мужчинам подняли до 67 лет, женщинам - до 62 лет.</w:t>
      </w:r>
    </w:p>
    <w:p w14:paraId="03E3AA1C" w14:textId="77777777" w:rsidR="00544D59" w:rsidRDefault="00544D59" w:rsidP="00544D59">
      <w:r>
        <w:t>•</w:t>
      </w:r>
      <w:r>
        <w:tab/>
        <w:t>Великобритания. Постепенно повышают всем до 68 лет.</w:t>
      </w:r>
    </w:p>
    <w:p w14:paraId="5001ADCB" w14:textId="77777777" w:rsidR="00544D59" w:rsidRDefault="00544D59" w:rsidP="00544D59">
      <w:r>
        <w:t>•</w:t>
      </w:r>
      <w:r>
        <w:tab/>
        <w:t>Эстония. Поднимают всем до 65 лет к 2027 году.</w:t>
      </w:r>
    </w:p>
    <w:p w14:paraId="6B75125F" w14:textId="77777777" w:rsidR="00544D59" w:rsidRDefault="00544D59" w:rsidP="00544D59">
      <w:r>
        <w:t>•</w:t>
      </w:r>
      <w:r>
        <w:tab/>
        <w:t>Германия. Поднимают всем до 67 лет к 2029 году.</w:t>
      </w:r>
    </w:p>
    <w:p w14:paraId="054EA740" w14:textId="77777777" w:rsidR="00544D59" w:rsidRDefault="00544D59" w:rsidP="00544D59">
      <w:r>
        <w:t>•</w:t>
      </w:r>
      <w:r>
        <w:tab/>
        <w:t>Беларусь. Подняли до 63 лет в 2023 году.</w:t>
      </w:r>
    </w:p>
    <w:p w14:paraId="3572E28C" w14:textId="77777777" w:rsidR="00544D59" w:rsidRDefault="00544D59" w:rsidP="00544D59">
      <w:r>
        <w:t>•</w:t>
      </w:r>
      <w:r>
        <w:tab/>
        <w:t>Франция. Подняли до 62,5 лет в 2017 году.</w:t>
      </w:r>
    </w:p>
    <w:p w14:paraId="1369D35A" w14:textId="77777777" w:rsidR="00544D59" w:rsidRDefault="00544D59" w:rsidP="00544D59">
      <w:r>
        <w:t>•</w:t>
      </w:r>
      <w:r>
        <w:tab/>
        <w:t>Россия. В 2018 тоже объявили о повышении пенсионного возраста до 65 лет к 2028 году.</w:t>
      </w:r>
    </w:p>
    <w:p w14:paraId="5DDDE9E7" w14:textId="77777777" w:rsidR="00544D59" w:rsidRDefault="00544D59" w:rsidP="00544D59">
      <w:r>
        <w:t>•</w:t>
      </w:r>
      <w:r>
        <w:tab/>
        <w:t>Ну и Франция, о которой я рассказывала, в 2023 году снова подняла пенсионный возраст до 64 лет.</w:t>
      </w:r>
    </w:p>
    <w:p w14:paraId="25632454" w14:textId="77777777" w:rsidR="00544D59" w:rsidRDefault="00544D59" w:rsidP="00544D59">
      <w:r>
        <w:t>Как видите, абсолютное большинство развитых стран последние 20 лет постепенно поднимали пенсионный возраст до 65-70 лет в среднем.</w:t>
      </w:r>
    </w:p>
    <w:p w14:paraId="67756316" w14:textId="77777777" w:rsidR="00544D59" w:rsidRDefault="00544D59" w:rsidP="00544D59">
      <w:r>
        <w:t>Итого, что мы имеем: количество пенсионеров растет, количество работающих падает. При этом люди против повышения пенсионного налога и против повышения пенсионного возраста. Какой-то замкнутый круг получается. И на фоне всего этого не редко можно услышать предложения отмены государственных пенсий.</w:t>
      </w:r>
    </w:p>
    <w:p w14:paraId="1D672227" w14:textId="77777777" w:rsidR="00544D59" w:rsidRDefault="00544D59" w:rsidP="00544D59">
      <w:r>
        <w:t>Эта система сейчас уже кажется не особо эффективной, и, возможно, вопрос накопления пенсионных сбережений лучше оставить на плечах населения. Например, телеведущий программы «Соловьев Live» Сергей Мардан неоднократно в эфирах предлагал отменить пенсии. Его поддерживает основатель «Царьграда» Константин Малофеев, по мнению которого, нужно вернуться к практике, применяемой в имперской России, когда пожилых людей обеспечивали их дети, ну или они сами себе копили на пенсию.</w:t>
      </w:r>
    </w:p>
    <w:p w14:paraId="1895FFDF" w14:textId="77777777" w:rsidR="00544D59" w:rsidRDefault="00544D59" w:rsidP="00544D59">
      <w:r>
        <w:t>Отмена пенсий</w:t>
      </w:r>
    </w:p>
    <w:p w14:paraId="4D85CF59" w14:textId="77777777" w:rsidR="00544D59" w:rsidRDefault="00544D59" w:rsidP="00544D59">
      <w:r>
        <w:t>Поспешу вас успокоить. Пенсии не отменят. Как я уже ранее говорила, их вводили не тогда, когда правительство решило позаботиться о людях, а тогда, когда ему не хватало денег для роста экономики. Пенсии вводились как дополнительный налог, который не спугнет рабочих. И по сей день это работает именно так.</w:t>
      </w:r>
    </w:p>
    <w:p w14:paraId="21707229" w14:textId="77777777" w:rsidR="00544D59" w:rsidRDefault="00544D59" w:rsidP="00544D59">
      <w:r>
        <w:t xml:space="preserve">Государству самому невыгодно отменять пенсии. Оно берет деньги у вас сейчас, тем самым занижая ваши доходы, а расплачиваться с вами оно будет потом, лет через 30-40, если вы доживете, конечно. Очень выгодная сделка. В России в 2025 году доход по обязательному пенсионному страхованию составил около 10 трлн рублей - это существенная сумма, которую переваривает экономика. Государству отказываться от </w:t>
      </w:r>
      <w:r>
        <w:lastRenderedPageBreak/>
        <w:t>таких денег глупо, так что вряд ли пенсии отменят. Да, они будут низкими. Но это для людей пенсии низкие, а для государства - очень внушительные поступления в бюджет.</w:t>
      </w:r>
    </w:p>
    <w:p w14:paraId="71D846CA" w14:textId="77777777" w:rsidR="00544D59" w:rsidRDefault="00544D59" w:rsidP="00544D59">
      <w:r>
        <w:t>Так что пенсии у нас всё таки будут. Но вопрос в другом: а какие пенсии у нас будут? Сейчас в РФ средняя пенсия 23000 руб. с небольшим. И причем важно отметить, что подавляющее большинство пенсионеров в России, 96%, получают только одну государственную пенсию.</w:t>
      </w:r>
    </w:p>
    <w:p w14:paraId="1120A08E" w14:textId="77777777" w:rsidR="00544D59" w:rsidRDefault="00544D59" w:rsidP="00544D59">
      <w:r>
        <w:t>В США, например, средний размер пенсии около 110 тысяч в пересчете на рубли. Разумеется, грубо пересчитывать на рубли не совсем корректно, потому что там еще всё от курса зависит, и стоимость жизни еще разная, ну вы поняли. Но что интересно, в США всего 26% пенсионеров получают только государственную пенсию. Остальные 74% - несколько пенсий, и мы об этом сейчас поговорим подробнее.</w:t>
      </w:r>
    </w:p>
    <w:p w14:paraId="2BBC3417" w14:textId="77777777" w:rsidR="00544D59" w:rsidRDefault="00544D59" w:rsidP="00544D59">
      <w:r>
        <w:t>Миф о высоких пенсиях на западе</w:t>
      </w:r>
    </w:p>
    <w:p w14:paraId="6E271B49" w14:textId="77777777" w:rsidR="00544D59" w:rsidRDefault="00544D59" w:rsidP="00544D59">
      <w:r>
        <w:t>Тут сразу хочется развеять популярный миф о том, что на западе якобы высокие пенсии. На самом деле не всё так радужно. Разумеется, в разных странах разные уровни жизни, разная инфляция, разная девальвация и прочее. И поэтому сравнивать в лоб пенсии в США и в РФ, как я это сделала на прошлом слайде, просто некорректно.</w:t>
      </w:r>
    </w:p>
    <w:p w14:paraId="6D4EC3EA" w14:textId="77777777" w:rsidR="00544D59" w:rsidRDefault="00544D59" w:rsidP="00544D59">
      <w:r>
        <w:t>У нас на пенсию в 1500 долларов можно жить, грубо говоря, на широкую ногу, покупать хорошие продукты и даже немного откладывать, а у них на 1500 долларов можно, ну скажем, просто как-то жить, не самой лучшей жизнью.</w:t>
      </w:r>
    </w:p>
    <w:p w14:paraId="01BEE6B7" w14:textId="77777777" w:rsidR="00544D59" w:rsidRDefault="00544D59" w:rsidP="00544D59">
      <w:r>
        <w:t>Тут более объективный показатель - это процент замещения. Он показывает, на сколько процентов средняя пенсия замещает среднюю зарплату по стране. Если этот показатель 100%, то после выхода на пенсию люди вообще не теряют в доходах и получают пенсию такую же, как и получали ранее зарплату в среднем. Если этот показатель равен 50%, то значит, пенсия покрывает лишь половину от средней зарплаты по стране.</w:t>
      </w:r>
    </w:p>
    <w:p w14:paraId="13A5B3F4" w14:textId="77777777" w:rsidR="00544D59" w:rsidRDefault="00544D59" w:rsidP="00544D59">
      <w:r>
        <w:t>В России, например, процент замещения сейчас равен 29%. То есть в среднем пенсионеры получают чуть меньше трети от их прошлых доходов, когда они работали. Как вы видите на слайде, в большинстве западных стран этот показатель где-то в промежутке между 30 и 40%. Это говорит о том, что пенсии там тоже не особо высокие и пенсионеры сильно теряют в доходах, не могут позволить себе жить как раньше и тратить столько же, сколько тратили раньше, когда работали.</w:t>
      </w:r>
    </w:p>
    <w:p w14:paraId="56F55755" w14:textId="77777777" w:rsidR="00544D59" w:rsidRDefault="00544D59" w:rsidP="00544D59">
      <w:r>
        <w:t>Самый высокий процент замещения у Испании, Италии и Португалии. Там пенсионеры действительно себя чувствуют неплохо, но в большинстве западных стран процент замещения не такой высокий.</w:t>
      </w:r>
    </w:p>
    <w:p w14:paraId="1D24317F" w14:textId="77777777" w:rsidR="00544D59" w:rsidRDefault="00544D59" w:rsidP="00544D59">
      <w:r>
        <w:t>Но тогда возникает резонный вопрос: а с чего вдруг мы решили, что на Западе высокие пенсии?? Почему у нас укоренился образ счастливых западных дедушек и бабушек, которые после выхода на пенсию путешествуют по миру, отдыхают на морях и дарят внукам дорогие подарки? И так же укоренился образ российских пенсионеров, которые еле-еле сводят концы с концами?</w:t>
      </w:r>
    </w:p>
    <w:p w14:paraId="108B91E8" w14:textId="77777777" w:rsidR="00544D59" w:rsidRDefault="00544D59" w:rsidP="00544D59">
      <w:r>
        <w:t>А всё дело в том, что большинство западных пенсионеров получают сразу несколько пенсий, в то время как большинство наших - всего одну.</w:t>
      </w:r>
    </w:p>
    <w:p w14:paraId="556930AB" w14:textId="77777777" w:rsidR="00544D59" w:rsidRDefault="00544D59" w:rsidP="00544D59">
      <w:r>
        <w:t>Корпоративные пенсии и пенсионные фонды</w:t>
      </w:r>
    </w:p>
    <w:p w14:paraId="3F7D0396" w14:textId="77777777" w:rsidR="00544D59" w:rsidRDefault="00544D59" w:rsidP="00544D59">
      <w:r>
        <w:lastRenderedPageBreak/>
        <w:t>Как я уже ранее говорила, в России 96% пенсионеров получают ТОЛЬКО государственную пенсию. Выполняют необходимые условия, нарабатывают стаж и получают пенсию по старости. В США картина интереснее: всего 26%, то есть четверть, пенсионеров получают ТОЛЬКО государственную пенсию. Остальные 74% получают как минимум две пенсии. В России тех людей, кто получает как минимум 2 пенсии, всего 4%!</w:t>
      </w:r>
    </w:p>
    <w:p w14:paraId="39FF67CF" w14:textId="77777777" w:rsidR="00544D59" w:rsidRDefault="00544D59" w:rsidP="00544D59">
      <w:r>
        <w:t>Дело в том, что в США, помимо государственных пенсий, еще очень развиты корпоративные пенсии. Это когда работодатель тоже делает пенсионные взносы за сотрудников, и таким образом у них формируется еще одна пенсия - корпоративная. В Америке это довольно хорошо развито, также там есть негосударственные пенсионные фонды, куда идут пенсионные выплаты от работодателей. Эти деньги инвестируются и затем в старости выплачиваются работникам.</w:t>
      </w:r>
    </w:p>
    <w:p w14:paraId="163E53A2" w14:textId="77777777" w:rsidR="00544D59" w:rsidRDefault="00544D59" w:rsidP="00544D59">
      <w:r>
        <w:t>Еще в США хорошо развита культура инвестиций, поэтому многие имеют личный пенсионный портфель, сами откладывают еще какие-то суммы на пенсию и инвестируют их. В России же людей, которые регулярно откладывают на пенсию, долгосрочно инвестируют, днем с огнем не сыщешь. Хочется спросить: кто ты, воин?</w:t>
      </w:r>
    </w:p>
    <w:p w14:paraId="701B22C0" w14:textId="77777777" w:rsidR="00544D59" w:rsidRDefault="00544D59" w:rsidP="00544D59">
      <w:r>
        <w:t>И тем не менее Россия пыталась перенять опыт США в плане пенсий. И у нас тоже, конечно, есть негосударственные пенсионные фонды. У любого крупного, уважающего себя банка такие имеются: у Тинькофф, у Сбера, у ВТБ, у Газпрома тоже, их много.</w:t>
      </w:r>
    </w:p>
    <w:p w14:paraId="5C1102BB" w14:textId="77777777" w:rsidR="00544D59" w:rsidRDefault="00544D59" w:rsidP="00544D59">
      <w:r>
        <w:t>Работают эти НПФы очень просто. Вы заключаете с ними договор, вам открывают специальный счет, куда вам нужно будет заносить определенные суммы денег. И тут все уже зависит от вас: чем больше вы вложите, тем больше потом будут ваши дополнительные пенсионные выплаты. Можете вносить средства нерегулярно, хаотично, можете большие суммы, можете маленькие, можете вообще ничего не вносить, но тогда ничего и не получите, очевидно.</w:t>
      </w:r>
    </w:p>
    <w:p w14:paraId="13A297D4" w14:textId="77777777" w:rsidR="00544D59" w:rsidRDefault="00544D59" w:rsidP="00544D59">
      <w:r>
        <w:t>Затем ваши деньги попадают в пенсионный фонд, и управляющие этого фонда как-то ими распоряжаются. В основном они инвестируют в российские ценные бумаги. Эти средства замораживаются минимум на 15 лет, и спустя эти года вы сможете начать получать первые выплаты, ну либо по достижении пенсионного возраста тоже сможете начать получать выплаты.</w:t>
      </w:r>
    </w:p>
    <w:p w14:paraId="5FA755F6" w14:textId="77777777" w:rsidR="00544D59" w:rsidRDefault="00544D59" w:rsidP="00544D59">
      <w:r>
        <w:t>Главное отличие от США, что у нас вот эти негосударственные пенсионные фонды - это штука добровольная и не особо популярная среди населения, многие про них просто не знают. К тому же работодатели ими не пользуются. В Америке же большинство работодателей делают взносы для своих сотрудников в эти пенсионные фонды, и также сотрудники могут докидывать туда тоже свои средства. Ну то есть работодатель как минимум занимается софинансированием будущей пенсии рабочего, а как максимум полностью делает пенсионные взносы за сотрудника. У нас же работодателям на такое жалко денег, для них это лишние расходы. В России это делают всего 4% компаний, в основном это крупные или государственные игроки. Например, я точно знаю, что у РЖД вообще есть свой собственный НПФ, и они занимаются софинансированием пенсий своих сотрудников. И это круто.</w:t>
      </w:r>
    </w:p>
    <w:p w14:paraId="3199B62E" w14:textId="77777777" w:rsidR="00544D59" w:rsidRDefault="00544D59" w:rsidP="00544D59">
      <w:r>
        <w:t>Но все же у нас эта практика не развита, грубо говоря, вообще практически отсутствует, поэтому в России большая часть населения никаких корпоративных пенсий не получает. В то время как в Америке это обычное дело.</w:t>
      </w:r>
    </w:p>
    <w:p w14:paraId="70EEC731" w14:textId="77777777" w:rsidR="00544D59" w:rsidRDefault="00544D59" w:rsidP="00544D59">
      <w:r>
        <w:lastRenderedPageBreak/>
        <w:t>Ну и давайте посмотрим на результаты наших НПФов, и тут получается интересная картина. В среднем доходность НПФов даже не всегда покрывает инфляцию. То есть реальная доходность этих фондов - отрицательная.</w:t>
      </w:r>
    </w:p>
    <w:p w14:paraId="135CA3C1" w14:textId="77777777" w:rsidR="00544D59" w:rsidRDefault="00544D59" w:rsidP="00544D59">
      <w:r>
        <w:t>Оранжевым - уровень инфляции, зеленым - средняя доходность НПФ.</w:t>
      </w:r>
    </w:p>
    <w:p w14:paraId="6402EDD1" w14:textId="77777777" w:rsidR="00544D59" w:rsidRDefault="00544D59" w:rsidP="00544D59">
      <w:r>
        <w:t>Почему так получается? Если посмотреть на структуру инвестиций НПФ, то мы увидим, что в России отдают предпочтение консервативным инструментам. Государственным и корпоративным облигациям. Это инструменты с фиксированным доходом, у них низкий риск и низкая доходность. И это, на мой взгляд, большое упущение, ведь пенсионные портфели - это именно про очень долгосрочные инвестиции, и можно было увеличить долю рискованных активов, акций, для получения более высокой доходности, как это делают пенсионные фонды в США.</w:t>
      </w:r>
    </w:p>
    <w:p w14:paraId="5F6A486F" w14:textId="77777777" w:rsidR="00544D59" w:rsidRDefault="00544D59" w:rsidP="00544D59">
      <w:r>
        <w:t>У них там в среднем стандартный портфель 60 на 40, то есть 60 процентов акций и 40 облигаций. За счет этого пенсионные фонды в Америке достаточно эффективны и выгодны для своих клиентов. В России же портфели НПФ инвестируют очень консервативно и поэтому получают низкую доходность, которая, увы, не всегда даже инфляцию покрывает.</w:t>
      </w:r>
    </w:p>
    <w:p w14:paraId="0B69BE8B" w14:textId="77777777" w:rsidR="00544D59" w:rsidRDefault="00544D59" w:rsidP="00544D59">
      <w:r>
        <w:t>И усугубляется это всё высокими комиссиями. Комиссия НПФ состоит из двух частей: комиссия за управление, она берётся от всего капитала независимо от результата, и комиссия за результат, берётся, соответственно, от результата. В среднем у нас по рынку комиссия за управление составляет 1% и плюс 15% за результат. И это очень высокие комиссии. Я бы даже сказала, это почти что грабеж.</w:t>
      </w:r>
    </w:p>
    <w:p w14:paraId="72BF8367" w14:textId="77777777" w:rsidR="00544D59" w:rsidRDefault="00544D59" w:rsidP="00544D59">
      <w:r>
        <w:t>И вот эти высокие комиссии и приводят к таким печальным результатам, что за последние 5 лет абсолютно все НПФ показали отрицательные результаты с учетом инфляции. А за последние 10 лет всего лишь 7 фондов показали незначительный положительный результат, остальные же показали отрицательный результат. То есть сами портфели НПФов очень консервативные, у них низкая доходность и высокие комиссии, которые съедают значительную часть и без того мизерной доходности.</w:t>
      </w:r>
    </w:p>
    <w:p w14:paraId="38210D5D" w14:textId="77777777" w:rsidR="00544D59" w:rsidRDefault="00544D59" w:rsidP="00544D59">
      <w:r>
        <w:t>Что же тогда делать обычному россиянину, который захочет получать сразу несколько пенсий? Как ему это провернуть? Ведь работодатель корпоративную пенсию не начисляет. Самостоятельно копить невыгодно, у НПФ низкая эффективность и высокие комиссии. Так что же тогда делать?</w:t>
      </w:r>
    </w:p>
    <w:p w14:paraId="670A87DE" w14:textId="77777777" w:rsidR="00544D59" w:rsidRDefault="00544D59" w:rsidP="00544D59">
      <w:r>
        <w:t>Личный пенсионный портфель</w:t>
      </w:r>
    </w:p>
    <w:p w14:paraId="1A0B3CBF" w14:textId="77777777" w:rsidR="00544D59" w:rsidRDefault="00544D59" w:rsidP="00544D59">
      <w:r>
        <w:t>К счастью, любой россиянин может сделать себе собственный пенсионный фонд. Можно не нести деньги в НПФ, а намного дешевле и эффективнее самостоятельно собрать себе точно такой же портфель.</w:t>
      </w:r>
    </w:p>
    <w:p w14:paraId="3C2630D9" w14:textId="77777777" w:rsidR="00544D59" w:rsidRDefault="00544D59" w:rsidP="00544D59">
      <w:r>
        <w:t>Как это сделать? Отнести деньги на фондовый рынок в биржевые фонды (БПИФы). У НПФ комиссии высокие, а у биржевых фондов они значительно ниже. Вдобавок, за управление биржевые фонды берут где-то около процента, а за результат у них нет комиссии вообще. Это абсолютно такие же фонды (как НПФ), их огромное множество, можно взять точно такой же по составу фонд на облигации, и это будет гораздо выгоднее, вы получите хороший положительный результат, выше инфляции.</w:t>
      </w:r>
    </w:p>
    <w:p w14:paraId="202CB6EC" w14:textId="77777777" w:rsidR="00544D59" w:rsidRDefault="00544D59" w:rsidP="00544D59">
      <w:r>
        <w:t xml:space="preserve">Это НЕ СЛОЖНО, но нужны какие-то минимальные знания. Это нужно ЗНАТЬ, что такие фонды вообще существуют, это нужно открыть брокерский счет, это нужно зайти </w:t>
      </w:r>
      <w:r>
        <w:lastRenderedPageBreak/>
        <w:t>в приложение, купить эти фонды, всю жизнь самостоятельно в них инвестировать и потом на пенсии еще и грамотно выводить из них деньги. Еще раз - это совсем не сложно, но требует минимальных познаний в теме.</w:t>
      </w:r>
    </w:p>
    <w:p w14:paraId="6E723726" w14:textId="77777777" w:rsidR="00544D59" w:rsidRDefault="00544D59" w:rsidP="00544D59">
      <w:r>
        <w:t>Зато в НПФ вообще ни о чем думать не надо - деньги закинул и сидишь годами смотришь, как они там куда-то инвестируются, как-то они там растут, какую-то доходность там получаешь. Про комиссии ты вообще не в курсе, про доходность тоже. В старости какие-то дополнительные копейки будешь получать, и слава богу.</w:t>
      </w:r>
    </w:p>
    <w:p w14:paraId="2EBAAE95" w14:textId="77777777" w:rsidR="00544D59" w:rsidRDefault="00544D59" w:rsidP="00544D59">
      <w:r>
        <w:t>В общем, у НПФ очень высокие издержки. У биржевых фондов эти издержки значительно ниже, к тому же биржевых фондов огромное множество, можно буквально собрать себе уникальный интересный портфель, который будет соответствовать вашим целям и терпимости к риску. А можно вообще собрать тот самый популярный американский пенсионный портфель - 60 на 40. Но это всё для умных.</w:t>
      </w:r>
    </w:p>
    <w:p w14:paraId="4AC854AF" w14:textId="77777777" w:rsidR="00544D59" w:rsidRDefault="00544D59" w:rsidP="00544D59">
      <w:r>
        <w:t>Для всех остальных НПФ - это такой налог на незнание. Вы там очень много переплачиваете. Я уверена, большинство вкладчиков в НПФ даже не в курсе, что их НПФ принесли отрицательную доходность с учетом инфляции, об этом же не пишут нигде.</w:t>
      </w:r>
    </w:p>
    <w:p w14:paraId="02658D27" w14:textId="77777777" w:rsidR="00544D59" w:rsidRDefault="00544D59" w:rsidP="00544D59">
      <w:r>
        <w:t>Итого</w:t>
      </w:r>
    </w:p>
    <w:p w14:paraId="0CE4C0E7" w14:textId="77777777" w:rsidR="00544D59" w:rsidRDefault="00544D59" w:rsidP="00544D59">
      <w:r>
        <w:t>В этой статье вы узнали, зачем на самом деле нужны пенсии государству, и теперь стало понятно, что пенсии точно не отменят. Но размер этих пенсий будет не особо высокий, учитывая снижение уровня рождаемости и увеличения продолжительности жизни. Поэтому НЕ стоит рассчитывать на государственную пенсию как единственный источник дохода в старости.</w:t>
      </w:r>
    </w:p>
    <w:p w14:paraId="3EC90615" w14:textId="77777777" w:rsidR="00544D59" w:rsidRDefault="00544D59" w:rsidP="00544D59">
      <w:r>
        <w:t>Если вы хотите себе достойную пенсию, то нужно также позаботиться самостоятельно о второй или даже третьей пенсии. Негосударственные пенсионные фонды являются одним из вариантов решения проблемы, но их эффективность оставляет желать лучшего. Так что мы с вами вынуждены вернуться к простой житейской правде: никому мы не нужны, никто о нас не думает и никто о нас не позаботится в старости. Всегда нужно надеяться на себя и только на себя.</w:t>
      </w:r>
    </w:p>
    <w:p w14:paraId="40FB2BE3" w14:textId="77777777" w:rsidR="00544D59" w:rsidRDefault="00544D59" w:rsidP="00544D59">
      <w:r>
        <w:t>Поэтому нужно самостоятельно формировать пенсионный портфель на фондовом рынке. И чем раньше вы начнете это делать, тем лучше. Это совсем не сложно, главное - найти правильное обучение.</w:t>
      </w:r>
    </w:p>
    <w:p w14:paraId="4A72ECF8" w14:textId="01DA7460" w:rsidR="00941324" w:rsidRDefault="00544D59" w:rsidP="00544D59">
      <w:hyperlink r:id="rId39" w:history="1">
        <w:r w:rsidRPr="000938E4">
          <w:rPr>
            <w:rStyle w:val="a3"/>
          </w:rPr>
          <w:t>https://dtf.ru/flood/4774508-pensii-v-rossii-mify-realnost-i-budushchee</w:t>
        </w:r>
      </w:hyperlink>
    </w:p>
    <w:p w14:paraId="42D9CF4C" w14:textId="77777777" w:rsidR="00544D59" w:rsidRPr="00A077DE" w:rsidRDefault="00544D59" w:rsidP="00544D59"/>
    <w:p w14:paraId="4A71D91B" w14:textId="77777777" w:rsidR="00111D7C" w:rsidRPr="00A077DE" w:rsidRDefault="00111D7C" w:rsidP="00111D7C">
      <w:pPr>
        <w:pStyle w:val="10"/>
      </w:pPr>
      <w:bookmarkStart w:id="115" w:name="_Toc99318655"/>
      <w:bookmarkStart w:id="116" w:name="_Toc165991075"/>
      <w:bookmarkStart w:id="117" w:name="_Toc222120938"/>
      <w:r w:rsidRPr="00A077DE">
        <w:lastRenderedPageBreak/>
        <w:t>Региональные СМИ</w:t>
      </w:r>
      <w:bookmarkEnd w:id="40"/>
      <w:bookmarkEnd w:id="115"/>
      <w:bookmarkEnd w:id="116"/>
      <w:bookmarkEnd w:id="117"/>
    </w:p>
    <w:p w14:paraId="143CFDA4" w14:textId="53CC53FF" w:rsidR="00816B88" w:rsidRPr="00A077DE" w:rsidRDefault="00816B88" w:rsidP="00816B88">
      <w:pPr>
        <w:pStyle w:val="2"/>
      </w:pPr>
      <w:bookmarkStart w:id="118" w:name="_Toc222120939"/>
      <w:r w:rsidRPr="00A077DE">
        <w:t xml:space="preserve">В городе N (Нижний Новгород), 13.02.2026, Егоров назвал пенсионную реформу </w:t>
      </w:r>
      <w:r w:rsidR="005D402E">
        <w:t>«</w:t>
      </w:r>
      <w:r w:rsidRPr="00A077DE">
        <w:t>губительной</w:t>
      </w:r>
      <w:r w:rsidR="005D402E">
        <w:t>»</w:t>
      </w:r>
      <w:r w:rsidRPr="00A077DE">
        <w:t>: КПРФ предлагает ее отменить</w:t>
      </w:r>
      <w:bookmarkEnd w:id="118"/>
    </w:p>
    <w:p w14:paraId="02DB41BE" w14:textId="77777777" w:rsidR="00816B88" w:rsidRPr="00A077DE" w:rsidRDefault="00816B88" w:rsidP="00FC34A6">
      <w:pPr>
        <w:pStyle w:val="3"/>
      </w:pPr>
      <w:bookmarkStart w:id="119" w:name="_Toc222120940"/>
      <w:r w:rsidRPr="00A077DE">
        <w:t>Депутаты Госдумы РФ от фракции КПРФ внесли законопроект об отмене пенсионной реформы 2018 года. Об этой инициативе высказался руководитель Нижегородского регионального отделения партии Владислав Егоров.</w:t>
      </w:r>
      <w:bookmarkEnd w:id="119"/>
    </w:p>
    <w:p w14:paraId="3075BC3D" w14:textId="77777777" w:rsidR="00816B88" w:rsidRPr="00A077DE" w:rsidRDefault="00816B88" w:rsidP="00816B88">
      <w:r w:rsidRPr="00A077DE">
        <w:t>Депутат Госдумы заявил о том, что пенсионная реформа доказала свою несостоятельность и полностью себя дискредитировала.</w:t>
      </w:r>
    </w:p>
    <w:p w14:paraId="2FC33C11" w14:textId="77777777" w:rsidR="00816B88" w:rsidRPr="00A077DE" w:rsidRDefault="00816B88" w:rsidP="00816B88">
      <w:r w:rsidRPr="00A077DE">
        <w:t>Экономического прорыва, обещанного властью, не случилось, зато мы получили ситуацию, когда почти половина мужчин не доживает до пенсионного возраста 65 лет, когда смертность пожилых людей стремительно растет. Это означает, что реальная цель реформы заключалась не в улучшении качества жизни граждан, а в том, чтобы забрать честно заработанные средства у населения, — сказал Владислав Егоров.</w:t>
      </w:r>
    </w:p>
    <w:p w14:paraId="6FE422BA" w14:textId="77777777" w:rsidR="00816B88" w:rsidRPr="00A077DE" w:rsidRDefault="00816B88" w:rsidP="00816B88">
      <w:r w:rsidRPr="00A077DE">
        <w:t>Он также отметил, что коммунисты боролись против этого закона с первого дня. По его мнению, возврат прежнего пенсионного возраста — это восстановление справедливости, а также один из способов преодоления демографической катастрофы в России.</w:t>
      </w:r>
    </w:p>
    <w:p w14:paraId="1E152F83" w14:textId="77777777" w:rsidR="00816B88" w:rsidRPr="00A077DE" w:rsidRDefault="00816B88" w:rsidP="00816B88">
      <w:r w:rsidRPr="00A077DE">
        <w:t>Отметим, что в пояснительной записке к законопроекту депутаты КПРФ приводят данные Росстата, где сказано о том, что до 40% мужчин в России не доживают до 65 лет.</w:t>
      </w:r>
    </w:p>
    <w:p w14:paraId="2DCC6478" w14:textId="77777777" w:rsidR="00816B88" w:rsidRPr="00A077DE" w:rsidRDefault="00816B88" w:rsidP="00816B88">
      <w:r w:rsidRPr="00A077DE">
        <w:t xml:space="preserve">В пресс-службе НРО КПРФ напомнили, что в 2018 году, когда принималась реформа, коммунисты требовали всенародного референдума на эту тему. Тогда партийцы получили отказ от Центризбиркома. После этого фракция ежегодно вносила законопроекты об отмене повышения пенсионного возраста — вплоть до объявления специальной военной операции. </w:t>
      </w:r>
    </w:p>
    <w:p w14:paraId="0CA2BE19" w14:textId="59E89094" w:rsidR="00111D7C" w:rsidRPr="00A077DE" w:rsidRDefault="00816B88" w:rsidP="00816B88">
      <w:hyperlink r:id="rId40" w:history="1">
        <w:r w:rsidRPr="00A077DE">
          <w:rPr>
            <w:rStyle w:val="a3"/>
          </w:rPr>
          <w:t>https://www.vgoroden.ru/novosti/predsedatel-nro-kprf-egorov-vyskazalsya-ob-otmene-pensionnoy-reformy-2018-goda-id427201</w:t>
        </w:r>
      </w:hyperlink>
    </w:p>
    <w:p w14:paraId="41EE5E5D" w14:textId="77777777" w:rsidR="003049A0" w:rsidRPr="00494230" w:rsidRDefault="003049A0" w:rsidP="003049A0"/>
    <w:p w14:paraId="5A637E07" w14:textId="77777777" w:rsidR="00111D7C" w:rsidRPr="00494230" w:rsidRDefault="00111D7C" w:rsidP="00111D7C">
      <w:pPr>
        <w:pStyle w:val="251"/>
      </w:pPr>
      <w:bookmarkStart w:id="120" w:name="_Toc99271704"/>
      <w:bookmarkStart w:id="121" w:name="_Toc99318656"/>
      <w:bookmarkStart w:id="122" w:name="_Toc165991076"/>
      <w:bookmarkStart w:id="123" w:name="_Toc62681899"/>
      <w:bookmarkStart w:id="124" w:name="_Toc222120941"/>
      <w:bookmarkEnd w:id="24"/>
      <w:bookmarkEnd w:id="25"/>
      <w:bookmarkEnd w:id="26"/>
      <w:r w:rsidRPr="00A077DE">
        <w:lastRenderedPageBreak/>
        <w:t>НОВОСТИ МАКРОЭКОНОМИКИ</w:t>
      </w:r>
      <w:bookmarkEnd w:id="120"/>
      <w:bookmarkEnd w:id="121"/>
      <w:bookmarkEnd w:id="122"/>
      <w:bookmarkEnd w:id="124"/>
    </w:p>
    <w:p w14:paraId="17014102" w14:textId="762316B7" w:rsidR="00E036AE" w:rsidRPr="0095605C" w:rsidRDefault="00E036AE" w:rsidP="00E036AE">
      <w:pPr>
        <w:pStyle w:val="2"/>
      </w:pPr>
      <w:bookmarkStart w:id="125" w:name="_Toc222120942"/>
      <w:r w:rsidRPr="0095605C">
        <w:t>Коммерсантъ, 14.02.2026, Еще по 0,5</w:t>
      </w:r>
      <w:bookmarkEnd w:id="125"/>
    </w:p>
    <w:p w14:paraId="59F1981C" w14:textId="77777777" w:rsidR="00E036AE" w:rsidRPr="0095605C" w:rsidRDefault="00E036AE" w:rsidP="00E036AE">
      <w:pPr>
        <w:pStyle w:val="3"/>
      </w:pPr>
      <w:bookmarkStart w:id="126" w:name="_Toc222120943"/>
      <w:r w:rsidRPr="0095605C">
        <w:t>Всплеск инфляции начала года не смог прервать цикл смягчения денежно-кредитной политики ЦБ — ключевая ставка на заседании регулятора снижена с 16% до 15,5%. Причиной этого могло стать желание властей немого «подтолкнуть» охлаждающуюся российскую экономику. Январский же скачок инфляции из-за роста налогов ЦБ посчитал разовым фактором, признав, впрочем, что полностью оценить влияние повышения НДС на темпы роста цен удастся не ранее чем по итогам первого квартала.</w:t>
      </w:r>
      <w:bookmarkEnd w:id="126"/>
    </w:p>
    <w:p w14:paraId="24656355" w14:textId="77777777" w:rsidR="00E036AE" w:rsidRPr="0095605C" w:rsidRDefault="00E036AE" w:rsidP="00E036AE">
      <w:r w:rsidRPr="0095605C">
        <w:t>По итогам заседания совета директоров 13 февраля Банк России продолжил осторожное смягчение денежно-кредитной политики. Снижение ставки еще на 50 базисных пунктов, с 16% до 15,5% годовых, стало уже шестым подряд: после сокращения с пикового значения в 21% на один процентный пункт в июне, на два — в июле, еще на один — в сентябре и на полпункта — в октябре и декабре.</w:t>
      </w:r>
    </w:p>
    <w:p w14:paraId="60A082B4" w14:textId="77777777" w:rsidR="00E036AE" w:rsidRPr="0095605C" w:rsidRDefault="00E036AE" w:rsidP="00E036AE">
      <w:r w:rsidRPr="0095605C">
        <w:t>На этот раз решение, судя по опросам, оказалось неожиданным для большинства аналитиков, многие (напуганные осторожной декабрьской риторикой ЦБ и последовавшим январским скачком инфляции) ждали сохранения ставки.</w:t>
      </w:r>
    </w:p>
    <w:p w14:paraId="08C31088" w14:textId="77777777" w:rsidR="00E036AE" w:rsidRPr="0095605C" w:rsidRDefault="00E036AE" w:rsidP="00E036AE">
      <w:r w:rsidRPr="0095605C">
        <w:t>Как выяснилось после заседания, пауза в смягчении ДКП действительно также рассматривалась в качестве второго варианта. По словам председателя ЦБ Эльвиры Набиуллиной, члены совета директоров, желавшие сохранения ставки, говорили, что данные об инфляции за декабрь и январь «достаточно зашумлены» и следует убедиться в устойчивости движения инфляции к целевым 4%.</w:t>
      </w:r>
    </w:p>
    <w:p w14:paraId="3E5DDC6A" w14:textId="77777777" w:rsidR="00E036AE" w:rsidRPr="0095605C" w:rsidRDefault="00E036AE" w:rsidP="00E036AE">
      <w:r w:rsidRPr="0095605C">
        <w:t>Отметим, что на момент принятия решения о ставке и последующей пресс-конференции главы ЦБ данные Росстата об инфляции в январе еще не были обнародованы (это произошло 13 февраля в 19:00 мск), но, по всей видимости, уже были доступны регулятору. Зафиксированный статведомством рост потребительских цен на 1,62% в январе действительно выглядит несколько пугающе после декабрьских 0,32%. Такой скачок обеспечили повышение НДС, сильное подорожание овощей-фруктов из-за выросших в морозы издержек тепличных хозяйств на отопление, а также вызванный увеличением акцизов рост цен на бензин, табак и алкоголь.</w:t>
      </w:r>
    </w:p>
    <w:p w14:paraId="31DDB263" w14:textId="77777777" w:rsidR="00E036AE" w:rsidRPr="0095605C" w:rsidRDefault="00E036AE" w:rsidP="00E036AE">
      <w:r w:rsidRPr="0095605C">
        <w:t>Однако в ЦБ считают, что все эти факторы разовые. На 9 февраля годовая инфляция находилась на уровне 6,3%, что ниже ожидавшихся регулятором на начало года 6,5–7%. «Инфляционная динамика в целом развивается в рамках этого сценария, просто мы пришли к текущей точке не плавно, а через замедление в ноябре-декабре и последующее ускорение в январе»,— пояснила Эльвира Набиуллина. Поскольку такое перераспределение привело к более низкой инфляции в 2025 году, ЦБ на пятничном заседании (оно было опорным) повысил прогноз по ней на конец 2026-го с 4–5% до 4,5–5,5%. Ожидания по росту экономики на этот год при этом оставлены неизменными — 0,5–1,5%. 2025 год, напомним, согласно оценке Росстата, завершен с приростом ВВП в 1%.</w:t>
      </w:r>
    </w:p>
    <w:p w14:paraId="21115EAD" w14:textId="77777777" w:rsidR="00E036AE" w:rsidRPr="0095605C" w:rsidRDefault="00E036AE" w:rsidP="00E036AE">
      <w:r w:rsidRPr="0095605C">
        <w:t>Возможно, именно продолжающееся охлаждение экономики не позволило ЦБ сделать паузу в смягчении ДКП, несмотря на неоднозначность ситуации с ростом цен.</w:t>
      </w:r>
    </w:p>
    <w:p w14:paraId="3269DD1A" w14:textId="77777777" w:rsidR="00E036AE" w:rsidRPr="0095605C" w:rsidRDefault="00E036AE" w:rsidP="00E036AE">
      <w:r w:rsidRPr="0095605C">
        <w:lastRenderedPageBreak/>
        <w:t>Ведь как признала Эльвира Набиуллина, точные оценки о влиянии НДС на инфляцию и о наличии вторичных эффектов от его повышения можно будет сделать не ранее чем по итогам первого квартала. В январе инфляционные ожидания населения не отреагировали на повышение НДС, «но полностью исключать такие эффекты в ближайшие месяцы мы не можем», сказала председатель ЦБ.</w:t>
      </w:r>
    </w:p>
    <w:p w14:paraId="22540883" w14:textId="77777777" w:rsidR="00E036AE" w:rsidRPr="0095605C" w:rsidRDefault="00E036AE" w:rsidP="00E036AE">
      <w:r w:rsidRPr="0095605C">
        <w:t>При этом опубликованная 11 февраля Центробанком оценка бизнес-климата в январе (по опросам компаний основных секторов) фиксирует ухудшение показателей до минимальных значений 2022 года, главным образом — из-за снижения текущих оценок спроса и выпуска (см. “Ъ” от 12 февраля). Данная Эльвирой Набиуллиной оценка текущего состояния дел в экономике была, впрочем, сдержанной: «ключевые тенденции в целом остаются прежними», «экономическая активность перешла к более умеренным темпам роста».</w:t>
      </w:r>
    </w:p>
    <w:p w14:paraId="0CD749CF" w14:textId="77777777" w:rsidR="00E036AE" w:rsidRPr="0095605C" w:rsidRDefault="00E036AE" w:rsidP="00E036AE">
      <w:r w:rsidRPr="0095605C">
        <w:t xml:space="preserve">Осторожно были оценены и риски для ДКП со стороны испытывающего трудности с доходами федерального бюджета. При этом прогноз одного из его ключевых параметров — средней цены на нефть </w:t>
      </w:r>
      <w:r w:rsidRPr="00E036AE">
        <w:rPr>
          <w:lang w:val="en-US"/>
        </w:rPr>
        <w:t>Urals</w:t>
      </w:r>
      <w:r w:rsidRPr="0095605C">
        <w:t xml:space="preserve"> — Банк России значительно ухудшил, с $55 до $45 за баррель. Риски, связанные с ценами на нефть, регулятор назвал «существенными» (в январе, напомним, по данным Минэкономики, </w:t>
      </w:r>
      <w:r w:rsidRPr="00E036AE">
        <w:rPr>
          <w:lang w:val="en-US"/>
        </w:rPr>
        <w:t>Urals</w:t>
      </w:r>
      <w:r w:rsidRPr="0095605C">
        <w:t xml:space="preserve"> стоила в среднем $41 за баррель, см. “Ъ” от 5 февраля).</w:t>
      </w:r>
    </w:p>
    <w:p w14:paraId="3A3730DD" w14:textId="77777777" w:rsidR="00E036AE" w:rsidRPr="0095605C" w:rsidRDefault="00E036AE" w:rsidP="00E036AE">
      <w:r w:rsidRPr="0095605C">
        <w:t>В завершение ЦБ в своем релизе дал весьма мягкий сигнал на будущее, заявив, что «будет оценивать целесообразность дальнейшего снижения ключевой ставки на ближайших заседаниях в зависимости от устойчивости замедления инфляции и динамики инфляционных ожиданий». На прошлом заседании сигнал был жестче — речь шла не о продолжении снижения, а лишь о принятии «дальнейших решений» по ставке. «Сейчас у нас больше уверенности в том, что мы можем продолжить снижение ключевой ставки на ближайших заседаниях»,— сказала Эльвира Набиуллина.</w:t>
      </w:r>
    </w:p>
    <w:p w14:paraId="725A5DA2" w14:textId="77777777" w:rsidR="00E036AE" w:rsidRPr="0095605C" w:rsidRDefault="00E036AE" w:rsidP="00E036AE">
      <w:r w:rsidRPr="0095605C">
        <w:t>Следующее заседание ЦБ по ставке — 20 марта.</w:t>
      </w:r>
    </w:p>
    <w:p w14:paraId="47F1F605" w14:textId="0FC6F768" w:rsidR="00E036AE" w:rsidRPr="002F6A54" w:rsidRDefault="00E036AE" w:rsidP="00E036AE">
      <w:r w:rsidRPr="00494230">
        <w:t>Вадим Вислогузов</w:t>
      </w:r>
    </w:p>
    <w:p w14:paraId="71BF8360" w14:textId="26C49811" w:rsidR="00A92918" w:rsidRPr="00A92918" w:rsidRDefault="00A92918" w:rsidP="00A92918">
      <w:pPr>
        <w:pStyle w:val="2"/>
      </w:pPr>
      <w:bookmarkStart w:id="127" w:name="_Toc222120944"/>
      <w:r w:rsidRPr="00A92918">
        <w:t>Ведомости, 16.02.2026, Аналитики ожидают дальнейшего снижения ставки на мартовском заседании ЦБ</w:t>
      </w:r>
      <w:bookmarkEnd w:id="127"/>
    </w:p>
    <w:p w14:paraId="733FD4A7" w14:textId="77777777" w:rsidR="00A92918" w:rsidRPr="00A92918" w:rsidRDefault="00A92918" w:rsidP="00A92918">
      <w:pPr>
        <w:pStyle w:val="3"/>
      </w:pPr>
      <w:bookmarkStart w:id="128" w:name="_Toc222120945"/>
      <w:r w:rsidRPr="00A92918">
        <w:t>Совет директоров ЦБ на первом заседании этого года 13 февраля снизил ключевую ставку шестой раз подряд. Снижение на 50 базисных пунктов (б. п.) до 15,5% годовых стало неожиданностью для рынка, консенсус-прогноз "Ведомостей" предполагал сохранение ставки на уровне 16%. ЦБ рассматривал варианты сохранения ставки и ее снижения на 50 б. п., рассказала в ходе пресс-конференции председатель Банка России Эльвира Набиуллина.</w:t>
      </w:r>
      <w:bookmarkEnd w:id="128"/>
    </w:p>
    <w:p w14:paraId="72CDFF8E" w14:textId="77777777" w:rsidR="00A92918" w:rsidRPr="00A92918" w:rsidRDefault="00A92918" w:rsidP="00A92918">
      <w:r w:rsidRPr="00A92918">
        <w:t>Банк России представил обновленный среднесрочный прогноз, он предполагает среднюю ключевую ставку в диапазоне 13,5-14,5% годовых в 2026 г. против 13 15%, которых ожидал в октябре 2025 г. Набиуллина заявила, что сейчас у ЦБ больше уверенности в том, что он сможет "продолжить снижение ключевой ставки на ближайших заседаниях".</w:t>
      </w:r>
    </w:p>
    <w:p w14:paraId="63D1D236" w14:textId="77777777" w:rsidR="00A92918" w:rsidRPr="00B92F58" w:rsidRDefault="00A92918" w:rsidP="00A92918">
      <w:r w:rsidRPr="00A92918">
        <w:lastRenderedPageBreak/>
        <w:t xml:space="preserve">В обновленном прогнозе вырос и средний уровень ставки на 2027 г. - до 8-9% против 7,5-8,5% в предыдущей версии. Глава Банка России пояснила, что более плавная траектория снижения ключевой ставки позволит устойчиво вернуть инфляцию к цели в 4% на фоне повышенных инфляционных ожиданий населения. </w:t>
      </w:r>
      <w:r w:rsidRPr="00B92F58">
        <w:t>Они в январе остались на уровне декабря (13,7%) - тогда они выросли с 13,3% в ноябре на фоне предстоящего повышения налогов. Снижение инфляционных ожиданий будет происходить достаточно медленно, в том числе из-за повышенных темпов индексации регулируемых услуг и тарифов в ближайшие годы, предупредила Набиуллина. По ее словам, требуется более плавная траектория снижения, чтобы во втором полугодии устойчивая инфляция оказалась на целевом уровне.</w:t>
      </w:r>
    </w:p>
    <w:p w14:paraId="037A438D" w14:textId="77777777" w:rsidR="00A92918" w:rsidRPr="00B92F58" w:rsidRDefault="00A92918" w:rsidP="00A92918">
      <w:r w:rsidRPr="00B92F58">
        <w:t>Прогноз инфляции на конец года повышен с 4-5% до 4,5-5,5% в 2026 г., на 2027 г. ожидания сохранились - 4%. Ожидания по средней годовой инфляции скорректированы с 5,3-6,3% до 5,1-5,6%, в следующем году ЦБ по-прежнему прогнозирует 4%. Инфляция в России, по данным Росстата, с 3 по 9 февраля составила 0,13% после 0,2% неделей ранее. Согласно свежей оценке Росстата, опубликованной в пятницу вечером, инфляция в январе составила 1,62% (в январе 2024 г. - 1,23%), годовая ускорилась до 6% после 5,59% в декабре.</w:t>
      </w:r>
    </w:p>
    <w:p w14:paraId="047E3B36" w14:textId="77777777" w:rsidR="00A92918" w:rsidRPr="00B92F58" w:rsidRDefault="00A92918" w:rsidP="00A92918">
      <w:r w:rsidRPr="00B92F58">
        <w:t>Инфляция по итогам прошлого года оказалась ниже прогнозного интервала ЦБ в 6,5-7%. Показатель пришел к текущей точке через замедление в ноябре - декабре и последующее ускорение в январе, с учетом этого ЦБ повысил прогноз по этому году, отметила Набиуллина.</w:t>
      </w:r>
    </w:p>
    <w:p w14:paraId="79B248ED" w14:textId="77777777" w:rsidR="00A92918" w:rsidRPr="00B92F58" w:rsidRDefault="00A92918" w:rsidP="00A92918">
      <w:r w:rsidRPr="00B92F58">
        <w:t>Прогнозы роста ВВП - 0,5-1,5% на 2026 г. и 1,5-2,5% на 2027 г. - не изменились, как и ожидания по кредитованию (+6-11% в этом году, +8-13% в следующем). Ключевые тенденции в экономике в целом остаются прежними, пояснила решение Набиуллина.</w:t>
      </w:r>
    </w:p>
    <w:p w14:paraId="47A4A2C9" w14:textId="77777777" w:rsidR="00A92918" w:rsidRPr="00B92F58" w:rsidRDefault="00A92918" w:rsidP="00A92918">
      <w:r w:rsidRPr="00B92F58">
        <w:t>Почему ЦБ понизил ставку в феврале</w:t>
      </w:r>
    </w:p>
    <w:p w14:paraId="1205C812" w14:textId="77777777" w:rsidR="00A92918" w:rsidRPr="00B92F58" w:rsidRDefault="00A92918" w:rsidP="00A92918">
      <w:r w:rsidRPr="00B92F58">
        <w:t>Решение снизить ставку было основано на опросах бизнеса, отметила Набиуллина. "Надо сказать, что данные мониторинга предприятий, которые носят опережающий характер, достаточно хорошо коррелируют потом со статистическими данными, и поэтому есть основания вполне на них полагаться", - добавила глава ЦБ. Индикатор бизнес-климата (ИБК) в феврале упал до минимума с октября 2022 г. - 0,2 пункта, следует из оперативной справки по результатам мониторинга предприятий.</w:t>
      </w:r>
    </w:p>
    <w:p w14:paraId="02D92638" w14:textId="77777777" w:rsidR="00A92918" w:rsidRPr="00B92F58" w:rsidRDefault="00A92918" w:rsidP="00A92918">
      <w:r w:rsidRPr="00B92F58">
        <w:t xml:space="preserve">В пресс-релизе по итогам заседания говорилось, что отклонение российской экономики вверх от траектории сбалансированного роста уменьшается. По итогам 2025 г. рост ВВП сложился по верхней границе октябрьского прогнозного диапазона и составил 1%. Хотя рост общей экономической активности в целом за год замедлился, в </w:t>
      </w:r>
      <w:r w:rsidRPr="00A92918">
        <w:rPr>
          <w:lang w:val="en-US"/>
        </w:rPr>
        <w:t>IV</w:t>
      </w:r>
      <w:r w:rsidRPr="00B92F58">
        <w:t xml:space="preserve"> квартале 2025 г. он ускорился из-за увеличения потребительского спроса, отмечает регулятор. Это частично могло быть связано с ожиданиями повышения НДС и утилизационного сбора. В ближайшие месяцы рост внутреннего спроса будет более сдержанным - на это также указывают деловые настроения бизнеса, считает регулятор. Замедление динамики ИПЦ в конце прошлого года и ускорение в начале текущего носили разовый характер, подчеркнула глава ЦБ на пресс-конференции.</w:t>
      </w:r>
    </w:p>
    <w:p w14:paraId="5F9BF75A" w14:textId="77777777" w:rsidR="00A92918" w:rsidRPr="00B92F58" w:rsidRDefault="00A92918" w:rsidP="00A92918">
      <w:r w:rsidRPr="00B92F58">
        <w:t xml:space="preserve">Дезинфляционные риски связаны с более значительным замедлением внутреннего спроса, считает регулятор. Отклонение российской экономики вверх от траектории </w:t>
      </w:r>
      <w:r w:rsidRPr="00B92F58">
        <w:lastRenderedPageBreak/>
        <w:t>сбалансированного роста уменьшается, отметил ЦБ в пресс-релизе. Он ожидает, что в ближайшие месяцы рост внутреннего спроса будет более сдержанным.</w:t>
      </w:r>
    </w:p>
    <w:p w14:paraId="7D6D1CB3" w14:textId="77777777" w:rsidR="00A92918" w:rsidRPr="00B92F58" w:rsidRDefault="00A92918" w:rsidP="00A92918">
      <w:r w:rsidRPr="00B92F58">
        <w:t>Старший экономист инвестбанка "Синара" Сергей Коныгин связывает снижение ставки с рисками рецессии в экономике. Регулятор снизил ставку, из-за того что инфляционный импульс в начале года был временным, экономическая динамика возвращается к сбалансированному росту, а давление на рынке труда снизилось, говорит управляющий директор рейтинговой службы НРА Сергей Гришунин. Центробанк решил поддержать настроение на рынках, поскольку существует значительный разрыв между ключевой ставкой и уровнем инфляции, полагает президент общероссийской общественной организации малого и среднего предпринимательства "Опора России" Александр Калинин.</w:t>
      </w:r>
    </w:p>
    <w:p w14:paraId="5DF2EA2C" w14:textId="77777777" w:rsidR="00A92918" w:rsidRPr="00B92F58" w:rsidRDefault="00A92918" w:rsidP="00A92918">
      <w:r w:rsidRPr="00B92F58">
        <w:t>Взгляд в будущее и анализ факторов, сдерживающих совокупный спрос, позволили продолжить аккуратное и последовательное снижение ключевой ставки, несмотря на разовый рост цен в начале года, полагает главный экономист ВТБ Родион Латыпов.</w:t>
      </w:r>
    </w:p>
    <w:p w14:paraId="4B0E9072" w14:textId="77777777" w:rsidR="00A92918" w:rsidRPr="00B92F58" w:rsidRDefault="00A92918" w:rsidP="00A92918">
      <w:r w:rsidRPr="00B92F58">
        <w:t>Директор департамента макроэкономического анализа и прогнозирования Минэкономразвития Лев Денисов оценил решение ЦБ позитивно и отметил, что остается значительный потенциал для дальнейшего снижения ключевой ставки. Опубликованные Росстатом месячные данные оказались ощутимо ниже недельных показателей за счет более широкого спектра наблюдаемых товаров и услуг, подчеркнул он. Кроме того, по оперативным данным Минэк видит, что в январе продолжилось замедление потребительской активности.</w:t>
      </w:r>
    </w:p>
    <w:p w14:paraId="08C845ED" w14:textId="77777777" w:rsidR="00A92918" w:rsidRPr="00B92F58" w:rsidRDefault="00A92918" w:rsidP="00A92918">
      <w:r w:rsidRPr="00B92F58">
        <w:t>Что означает изменение прогноза</w:t>
      </w:r>
    </w:p>
    <w:p w14:paraId="062F46C7" w14:textId="77777777" w:rsidR="00A92918" w:rsidRPr="00B92F58" w:rsidRDefault="00A92918" w:rsidP="00A92918">
      <w:r w:rsidRPr="00B92F58">
        <w:t>Прежний диапазон по инфляции - 4-5% при высокой январской инфляции - означал, что в оставшуюся часть года темп роста цен должен быть ниже целевого, а впереди еще одна индексация тарифов, отмечает директор по макроэкономическому анализу банка Дом.РФ Жанна Смирнова. По ее словам, попадание в первоначальный диапазон предполагало бы неоправданно жесткую ДКП.</w:t>
      </w:r>
    </w:p>
    <w:p w14:paraId="5EBB042D" w14:textId="77777777" w:rsidR="00A92918" w:rsidRPr="00B92F58" w:rsidRDefault="00A92918" w:rsidP="00A92918">
      <w:r w:rsidRPr="00B92F58">
        <w:t>Гришунин ожидает роста ИПЦ на 5,3% в 2026 г., такую же оценку дает Смирнова. Коныгин ждет инфляции в 2026 г. на уровне 6%. Главный аналитик Совкомбанка Михаил Васильев также считает, что динамика цен составит 5,3%, а устойчивая часть инфляции в середине года снизится до целевых 4% или ниже.</w:t>
      </w:r>
    </w:p>
    <w:p w14:paraId="479C21EA" w14:textId="77777777" w:rsidR="00A92918" w:rsidRPr="00B92F58" w:rsidRDefault="00A92918" w:rsidP="00A92918">
      <w:r w:rsidRPr="00B92F58">
        <w:t>Прогноз по ВВП остался без изменений, поскольку в условиях жесткой ДКП существенного расширения деловой активности не предвидится, считает Гришунин. С точки зрения ВВП ситуация пока развивается в рамках прогноза, а нижняя граница (0,5%) довольно низкая, пересматривать имело бы смысл при существенном ухудшении экономической ситуации, говорит Смирнова.</w:t>
      </w:r>
    </w:p>
    <w:p w14:paraId="4BCDF99B" w14:textId="77777777" w:rsidR="00A92918" w:rsidRPr="00B92F58" w:rsidRDefault="00A92918" w:rsidP="00A92918">
      <w:r w:rsidRPr="00B92F58">
        <w:t>Значимо снизились ожидания ЦБ по средней цене российской нефти для налогообложения - с $55/барр. и $60/барр. до $45/барр. и $50/барр. Основной риск - рост дефицита бюджета и более сильный спад валовой добавленной стоимости добывающего сектора, а как следствие - более медленный рост ВВП, полагает Коныгин. Смирнова предупреждает о риске исчерпания ликвидной части фонда национального благосостояния (ФНБ) в следующем году. Стабилизации экономики в 2027-2028 гг. в таких условиях может не наступить, допускает Смирнова. Набиуллина в ходе пресс-конференции заявила об отсутствии риска полного расходования средств ФНБ.</w:t>
      </w:r>
    </w:p>
    <w:p w14:paraId="37ED82DB" w14:textId="77777777" w:rsidR="00A92918" w:rsidRPr="00B92F58" w:rsidRDefault="00A92918" w:rsidP="00A92918">
      <w:r w:rsidRPr="00B92F58">
        <w:lastRenderedPageBreak/>
        <w:t>Снижение цен на нефть сдерживается регулярными валютными операциями в рамках бюджетного правила и выросшими ценами на золото, что существенно увеличивает экспорт драгметаллов, напоминает Латыпов. Он добавляет, что в случае длительного низкого уровня нефтяных котировок вероятно снижение цены отсечения в бюджетном правиле, что станет дезинфляционным фактором.</w:t>
      </w:r>
    </w:p>
    <w:p w14:paraId="2DC1D357" w14:textId="77777777" w:rsidR="00A92918" w:rsidRPr="00B92F58" w:rsidRDefault="00A92918" w:rsidP="00A92918">
      <w:r w:rsidRPr="00B92F58">
        <w:t>Чего ожидают эксперты в марте и на конец года</w:t>
      </w:r>
    </w:p>
    <w:p w14:paraId="7FD58AE4" w14:textId="77777777" w:rsidR="00A92918" w:rsidRPr="00B92F58" w:rsidRDefault="00A92918" w:rsidP="00A92918">
      <w:r w:rsidRPr="00B92F58">
        <w:t>Дальнейшие шаги по ставке будут зависеть от поступающих данных, подчеркнула Набиуллина в ходе заседания. "В зависимости от ситуации возможны и большие шаги, но возможны и паузы в рамках в том числе базового сценария", - подчеркнула она. Даже шаг 0,25 п. п. не исключен, если на это будут основания, добавил зампред ЦБ Алексей Заботкин.</w:t>
      </w:r>
    </w:p>
    <w:p w14:paraId="3E3E484F" w14:textId="77777777" w:rsidR="00A92918" w:rsidRPr="00B92F58" w:rsidRDefault="00A92918" w:rsidP="00A92918">
      <w:r w:rsidRPr="00B92F58">
        <w:t xml:space="preserve">Банк России вновь понизит ключевую ставку минимум на 50 б. п. на заседании 20 марта, считает большинство опрошенных "Ведомостями" экспертов. Такой прогноз дали семь из девяти участников опроса. </w:t>
      </w:r>
      <w:r w:rsidRPr="00A92918">
        <w:rPr>
          <w:lang w:val="en-US"/>
        </w:rPr>
        <w:t>E</w:t>
      </w:r>
      <w:r w:rsidRPr="00B92F58">
        <w:t>ще двое не исключают сохранения ставки на текущем уровне.</w:t>
      </w:r>
    </w:p>
    <w:p w14:paraId="7668E5B9" w14:textId="77777777" w:rsidR="00A92918" w:rsidRPr="00B92F58" w:rsidRDefault="00A92918" w:rsidP="00A92918">
      <w:r w:rsidRPr="00B92F58">
        <w:t>Вероятно дальнейшее снижение ставки до 15%, рассуждает Калинин. Он отмечает, что, несмотря на фактор повышения НДС, рост цен уже не будет таким сильным, как в январе. Регулятор будет снижать ключевую ставку по 50 б. п. на всех последующих заседаниях, возможна однократная или двукратная пауза во второй половине года, считает Гришунин. Решение ЦБ в марте будет аналогичным февральскому, ожидает Коныгин. Аналогичного мнения придерживается и Смирнова.</w:t>
      </w:r>
    </w:p>
    <w:p w14:paraId="3141E10B" w14:textId="77777777" w:rsidR="00A92918" w:rsidRPr="00B92F58" w:rsidRDefault="00A92918" w:rsidP="00A92918">
      <w:r w:rsidRPr="00B92F58">
        <w:t xml:space="preserve">Директор по инвестициям "Астра управление активами" Дмитрий Полевой считает равновероятным как сохранение ставки, так и ее снижение на 50 б. п. Такую же оценку дает старший научный сотрудник лаборатории структурных исследований ИПЭИ РАНХиГС Владимир </w:t>
      </w:r>
      <w:r w:rsidRPr="00A92918">
        <w:rPr>
          <w:lang w:val="en-US"/>
        </w:rPr>
        <w:t>E</w:t>
      </w:r>
      <w:r w:rsidRPr="00B92F58">
        <w:t>ремкин. Васильев в базовом сценарии ждет снижения до 15%, но не исключает и шаг в 100 б. п., если инфляция и ожидания населения продолжат снижаться. Новый подход ЦБ к трактовке данных и пересмотр его прогнозов повышают вероятность того, что в марте ставка будет снижена на 50-100 б. п. до 14,5-15%, считает главный экономист Газпромбанка Павел Бирюков. Латыпов также прогнозирует, что цикл снижения ключевой ставки продолжится.</w:t>
      </w:r>
    </w:p>
    <w:p w14:paraId="47633FFB" w14:textId="77777777" w:rsidR="00A92918" w:rsidRPr="00B92F58" w:rsidRDefault="00A92918" w:rsidP="00A92918">
      <w:r w:rsidRPr="00B92F58">
        <w:t xml:space="preserve">Средняя ключевая ставка на конец года будет 12,5%, полагает Гришунин. Он отмечает, что Банк России продолжает акцентировать внимание на преобладании проинфляционных факторов. Ставка составит 13% на конец года и около 14% в среднем, говорит Коныгин. Аналитик "Цифра брокера" Иван </w:t>
      </w:r>
      <w:r w:rsidRPr="00A92918">
        <w:rPr>
          <w:lang w:val="en-US"/>
        </w:rPr>
        <w:t>E</w:t>
      </w:r>
      <w:r w:rsidRPr="00B92F58">
        <w:t>фанов прогнозирует среднюю ставку ближе к 13,5% и 12% на конец года. Смирнова ожидает, что средняя ставка будет на уровне 14%. Васильев к концу года ждет снижения ключевой ставки до 12% и среднего уровня 14,1%.</w:t>
      </w:r>
    </w:p>
    <w:p w14:paraId="6A2EBB0A" w14:textId="459A69FB" w:rsidR="00A92918" w:rsidRPr="002F6A54" w:rsidRDefault="00A92918" w:rsidP="00A92918">
      <w:r w:rsidRPr="002F6A54">
        <w:t>Ксения Котченко</w:t>
      </w:r>
    </w:p>
    <w:p w14:paraId="79913B6E" w14:textId="43CDB0ED" w:rsidR="00B92F58" w:rsidRPr="00B92F58" w:rsidRDefault="00B92F58" w:rsidP="00B92F58">
      <w:pPr>
        <w:pStyle w:val="2"/>
      </w:pPr>
      <w:bookmarkStart w:id="129" w:name="_Toc222120946"/>
      <w:r w:rsidRPr="00B92F58">
        <w:lastRenderedPageBreak/>
        <w:t>Российская газета, 16.02.2026, Малый ход</w:t>
      </w:r>
      <w:bookmarkEnd w:id="129"/>
    </w:p>
    <w:p w14:paraId="073D2B32" w14:textId="77777777" w:rsidR="00B92F58" w:rsidRPr="005F0E28" w:rsidRDefault="00B92F58" w:rsidP="00B92F58">
      <w:pPr>
        <w:pStyle w:val="3"/>
      </w:pPr>
      <w:bookmarkStart w:id="130" w:name="_Toc222120947"/>
      <w:r w:rsidRPr="00B92F58">
        <w:t xml:space="preserve">Совет директоров Банка России на заседании 13 февраля снизил ключевую  ставку с 16% до 15,5% годовых, в который раз обманув ожидания рынка.  Примерно три четверти экспертного сообщества ставило на сохранение ставки  неизменной до весны. </w:t>
      </w:r>
      <w:r w:rsidRPr="005F0E28">
        <w:t>Также ЦБ уточнил прогноз по среднему значению ставки  на 2026 год: 13,5-14,5%.</w:t>
      </w:r>
      <w:bookmarkEnd w:id="130"/>
    </w:p>
    <w:p w14:paraId="50AED882" w14:textId="77777777" w:rsidR="00B92F58" w:rsidRPr="005F0E28" w:rsidRDefault="00B92F58" w:rsidP="00B92F58">
      <w:r w:rsidRPr="005F0E28">
        <w:t>В этот диапазон легко уложиться, просто снижая ставку по 0,5% на  каждом из оставшихся заседаний. Но если сделать паузу или, наоборот,  немного ускориться, среднее значение также будет соответствовать новому  прогнозу.</w:t>
      </w:r>
    </w:p>
    <w:p w14:paraId="5EB4C7AB" w14:textId="77777777" w:rsidR="00B92F58" w:rsidRPr="005F0E28" w:rsidRDefault="00B92F58" w:rsidP="00B92F58">
      <w:r w:rsidRPr="005F0E28">
        <w:t>Председатель Банка России Эльвира Набиуллина в ходе пресс-конференции  рассказала, что вариант сохранения ключевой ставки на уровне 16% тоже  рассматривался, а паузы в снижении все еще возможны. Избранная Центробанком  "тактика малых шагов" на следующих заседаниях может даже ознаменоваться  первым в экономической истории России понижением ставки на 0,25%, добавил  зампред ЦБ Алексей Заботкин. "Шаг в 0,25 процентного пункта я бы также не  исключал, если на это будут основания", - сказал он.</w:t>
      </w:r>
    </w:p>
    <w:p w14:paraId="585CE028" w14:textId="77777777" w:rsidR="00B92F58" w:rsidRPr="005F0E28" w:rsidRDefault="00B92F58" w:rsidP="00B92F58">
      <w:r w:rsidRPr="005F0E28">
        <w:t>Набиуллина и Заботкин дали понять, что совет директоров ЦБ в общем и  целом планирует и дальше снижать ставку, так как ситуация с ценами  последние три месяца развивается близко к октябрьскому прогнозу  Центробанка, несмотря на высокие темпы января (1,62%, по новым данным  Росстата). Суммарная инфляция за 2025-2026 годы в итоге окажется меньше,  чем предполагалось осенью, а накопленная жесткость денежно-кредитных  условий создает предпосылки для возвращения инфляции к цели в 4%.</w:t>
      </w:r>
    </w:p>
    <w:p w14:paraId="7E105417" w14:textId="77777777" w:rsidR="00B92F58" w:rsidRPr="005F0E28" w:rsidRDefault="00B92F58" w:rsidP="00B92F58">
      <w:r w:rsidRPr="005F0E28">
        <w:t>"За январь цены существенно выросли. Для некоторых экспертов январские  недельные данные стали неожиданностью и были восприняты как свидетельство  устойчивого ускорения инфляции. Однако, по нашей оценке, замедление в конце  прошлого года и ускорение в начале текущего носили разовый характер -  январь фактически перетянул инфляцию из прошлого года. Сейчас годовая  инфляция находится на уровне 6,3%. Это немного ниже нашего прогнозного  интервала 6,5-7%", - сказала Эльвира Набиуллина.</w:t>
      </w:r>
    </w:p>
    <w:p w14:paraId="5376F655" w14:textId="77777777" w:rsidR="00B92F58" w:rsidRPr="005F0E28" w:rsidRDefault="00B92F58" w:rsidP="00B92F58">
      <w:r w:rsidRPr="005F0E28">
        <w:t>Таких значений регулятор ожидал на начало этого года. "Таким образом,  инфляционная динамика в целом развивается в рамках этого сценария: просто  мы пришли к текущей точке не плавно, а через замедление в ноябре - декабре  и последующее ускорение в январе", - добавила глава Банка России.</w:t>
      </w:r>
    </w:p>
    <w:p w14:paraId="15D4FE03" w14:textId="77777777" w:rsidR="00B92F58" w:rsidRPr="005F0E28" w:rsidRDefault="00B92F58" w:rsidP="00B92F58">
      <w:r w:rsidRPr="005F0E28">
        <w:t>Теперь у ЦБ больше уверенности, что он сможет продолжить снижение  ключевой ставки на ближайших заседаниях, но этот мягкий сигнал не является  обязательством снижать ставку, предупредила глава ЦБ. Также Набиуллина  подчеркнула, что не станет игнорировать инфляционные ожидания населения и  бизнеса, хотя и надеется, что пик ожиданий пройден. Если поступить так и  следовать исключительно за ростом цен, произойдет повышение спроса,  ускорение кредитования и, вслед за ними, инфляции.</w:t>
      </w:r>
    </w:p>
    <w:p w14:paraId="2721787B" w14:textId="77777777" w:rsidR="00B92F58" w:rsidRPr="005F0E28" w:rsidRDefault="00B92F58" w:rsidP="00B92F58">
      <w:r w:rsidRPr="005F0E28">
        <w:t>Смягчение инфляционных ожиданий будет происходить достаточно медленно,  говорят в ЦБ. В том числе из-за повышенных темпов индексации регулируемых  услуг и тарифов в ближайшие годы. Это при прочих равных требует более  плавной траектории снижения ключевой ставки.</w:t>
      </w:r>
    </w:p>
    <w:p w14:paraId="4A17D3C9" w14:textId="77777777" w:rsidR="00B92F58" w:rsidRPr="005F0E28" w:rsidRDefault="00B92F58" w:rsidP="00B92F58">
      <w:r w:rsidRPr="005F0E28">
        <w:lastRenderedPageBreak/>
        <w:t>Отвечая на вопрос "Российской газеты" про ипотеку, Эльвира Набиуллина  отметила, что резкая активизация спроса на жилье в последние месяцы была  вызвана изменениями в правилах льготных программ с господдержкой и  происходила "взаймы у будущего". То есть за всплеском спроса стоит ждать  компенсирующий этот всплеск провал. Что касается стройотрасли в целом, то в  Центробанке по-прежнему уверены в ее устойчивости, несмотря на финансовые  сложности у отдельных компаний.</w:t>
      </w:r>
    </w:p>
    <w:p w14:paraId="0F249C57" w14:textId="77777777" w:rsidR="00B92F58" w:rsidRPr="005F0E28" w:rsidRDefault="00B92F58" w:rsidP="00B92F58">
      <w:r w:rsidRPr="005F0E28">
        <w:t>Помимо роста цен в январе на хорошие шансы сохранения ставки указывало  и то, что в февральском материале "О чем говорят тренды" сам Центробанк  отмечал наличие повышенного устойчивого инфляционного давления и высоких  инфляционных ожиданий, напомнил "РГ" эксперт Института Гайдара Евгений  Горюнов. Потому аналитики и ошиблись с прогнозами. "В подобных ситуациях ЦБ  часто предпочитает занять осторожную позицию, но на этот раз решил больше  ориентироваться на показатели инфляции, очищенные от влияния разовых и  сезонных факторов", - констатировал он.</w:t>
      </w:r>
    </w:p>
    <w:p w14:paraId="0A8E72AD" w14:textId="77777777" w:rsidR="00B92F58" w:rsidRPr="005F0E28" w:rsidRDefault="00B92F58" w:rsidP="00B92F58">
      <w:r w:rsidRPr="005F0E28">
        <w:t>Основной причиной снижения ставки стало достижение заметного прогресса  в борьбе с ростом цен, заявила "РГ" доцент РЭУ им. Г. В. Плеханова Эльмира  Асяева. "Жесткая денежно-кредитная политика дала результат - спрос  охладился, а инфляционные ожидания начали снижаться. Высокие ставки по  кредитам и депозитам сдержали избыточное потребление и помогли  стабилизировать ситуацию", - сказала она. Свой вклад в решение регулятора  внес и стабильный курс рубля, добавила коллега Асяевой из РЭУ им. Г. В.  Плеханова Светлана Фрумина.</w:t>
      </w:r>
    </w:p>
    <w:p w14:paraId="15D20BC0" w14:textId="77777777" w:rsidR="00B92F58" w:rsidRPr="005F0E28" w:rsidRDefault="00B92F58" w:rsidP="00B92F58">
      <w:r w:rsidRPr="005F0E28">
        <w:t>Совет директоров ЦБ вполне мог и не снижать ставку, но аргументов за  небольшое снижение оказалось больше, обратил внимание "РГ" профессор  Президентской академии (РАНХиГС) Александр Абрамов. "Один из главных  аргументов - по итогам 2025 года инфляция оказалась ниже, чем прогнозировал  сам Банк России: 5,6% а не 6,5-7%. Стратегический курс ЦБ - это постепенное  снижение ключевой ставки до конца 2026 года до такого уровня, который будет  приемлем как для бизнеса, так и для потребительской активности населения,  при сохранении контроля над инфляцией", - пояснил Абрамов.</w:t>
      </w:r>
    </w:p>
    <w:p w14:paraId="3619815E" w14:textId="77777777" w:rsidR="00B92F58" w:rsidRPr="005F0E28" w:rsidRDefault="00B92F58" w:rsidP="00B92F58">
      <w:r w:rsidRPr="005F0E28">
        <w:t>В конце 2026 года ключевая ставка опустится до 10-12% годовых,  полагают эксперты. "Мы считаем, что инфляционное давление останется  сдержанным, а последовательный цикл снижения ключевой ставки продолжится.  На конец года, по нашим прогнозам, ключевая ставка окажется не выше 12%", -  прогнозирует главный экономист ВТБ Родион Латыпов.</w:t>
      </w:r>
    </w:p>
    <w:p w14:paraId="0B84CAF8" w14:textId="77777777" w:rsidR="00B92F58" w:rsidRPr="005F0E28" w:rsidRDefault="00B92F58" w:rsidP="00B92F58">
      <w:r w:rsidRPr="005F0E28">
        <w:t>В марте ЦБ может уменьшить ключевую ставку на 0,5-1%, считает глава  Комитета Госдумы по финансовому рынку Анатолий Аксаков. "Причем со второго  квартала и далее во втором полугодии при благоприятной инфляционной картине  снижение ставки может пойти даже быстрее, в результате к концу года она  опустится до 10%", - ожидает депутат.</w:t>
      </w:r>
    </w:p>
    <w:p w14:paraId="006B3B14" w14:textId="77777777" w:rsidR="00B92F58" w:rsidRPr="005F0E28" w:rsidRDefault="00B92F58" w:rsidP="00B92F58">
      <w:r w:rsidRPr="005F0E28">
        <w:t>Однако оптимизм по поводу дальнейшего смягчения денежно-кредитной  политики пока разделяют не все эксперты. "Решение о снижении ставки до  15,5% в феврале делает более вероятным решение о паузе на следующем  заседании", - полагает Евгений Горюнов.</w:t>
      </w:r>
    </w:p>
    <w:p w14:paraId="2CC61D79" w14:textId="77777777" w:rsidR="00B92F58" w:rsidRPr="005F0E28" w:rsidRDefault="00B92F58" w:rsidP="00B92F58">
      <w:r w:rsidRPr="005F0E28">
        <w:lastRenderedPageBreak/>
        <w:t>Как отмечают в ЦБ, устойчивая инфляция снизится до 4% во втором  полугодии 2026 года. Однако с учетом смещения роста цен с конца прошлого  года на начало текущего прогноз инфляции на 2026 год повышен до 4,5-5,5%.  Инфляционные ожидания сохраняются на повышенном уровне, что может  препятствовать устойчивому замедлению инфляции.</w:t>
      </w:r>
    </w:p>
    <w:p w14:paraId="47656F11" w14:textId="77777777" w:rsidR="00B92F58" w:rsidRPr="005F0E28" w:rsidRDefault="00B92F58" w:rsidP="00B92F58">
      <w:r w:rsidRPr="005F0E28">
        <w:t>Следующее заседание Совета директоров Банка России, на котором будет  рассматриваться вопрос об уровне ключевой ставки, запланировано на 20 марта  2026 года.</w:t>
      </w:r>
    </w:p>
    <w:p w14:paraId="1962C8CA" w14:textId="77777777" w:rsidR="00B92F58" w:rsidRPr="005F0E28" w:rsidRDefault="00B92F58" w:rsidP="00B92F58">
      <w:r w:rsidRPr="005F0E28">
        <w:t>ЦИФРА   15,5   процента   годовых составляет ключевая ставка Банка России с 16 февраля 2026  года</w:t>
      </w:r>
    </w:p>
    <w:p w14:paraId="7DBDB4F0" w14:textId="77777777" w:rsidR="00B92F58" w:rsidRPr="005F0E28" w:rsidRDefault="00B92F58" w:rsidP="00B92F58">
      <w:r w:rsidRPr="005F0E28">
        <w:t>Акцент   К концу года ключевая ставка опустится до 10-12 процентов годовых,  прогнозируют эксперты</w:t>
      </w:r>
    </w:p>
    <w:p w14:paraId="749DCF01" w14:textId="5155204E" w:rsidR="00B92F58" w:rsidRPr="002F6A54" w:rsidRDefault="00B92F58" w:rsidP="00B92F58">
      <w:r w:rsidRPr="002F6A54">
        <w:t>Сергей Болотов</w:t>
      </w:r>
    </w:p>
    <w:p w14:paraId="2E45B97C" w14:textId="689BA2CA" w:rsidR="006431D1" w:rsidRPr="00A077DE" w:rsidRDefault="006431D1" w:rsidP="006431D1">
      <w:pPr>
        <w:pStyle w:val="2"/>
      </w:pPr>
      <w:bookmarkStart w:id="131" w:name="_Toc99271711"/>
      <w:bookmarkStart w:id="132" w:name="_Toc99318657"/>
      <w:bookmarkStart w:id="133" w:name="_Toc222120948"/>
      <w:r w:rsidRPr="00A077DE">
        <w:t>Коммерсантъ, 12.02.2026, Доходный январь</w:t>
      </w:r>
      <w:bookmarkEnd w:id="133"/>
    </w:p>
    <w:p w14:paraId="43E99EB7" w14:textId="30393845" w:rsidR="006431D1" w:rsidRPr="00A077DE" w:rsidRDefault="006431D1" w:rsidP="00FC34A6">
      <w:pPr>
        <w:pStyle w:val="3"/>
      </w:pPr>
      <w:bookmarkStart w:id="134" w:name="_Toc222120949"/>
      <w:r w:rsidRPr="00A077DE">
        <w:t xml:space="preserve">2026 год начался для рынка коллективных инвестиций довольно успешно. По данным Investfunds, большинство крупных розничных фондов оказались прибыльными. Лучший результат показали фонды драгметаллов, чему способствовал бурный рост цены золота на мировом рынке. Выиграли и фонды акций, в портфеле которых были ценные бумаги золотодобытчиков и компаний цветной металлургии. </w:t>
      </w:r>
      <w:r w:rsidR="005D402E">
        <w:t>«</w:t>
      </w:r>
      <w:r w:rsidRPr="00A077DE">
        <w:t>Ъ-Инвестиции</w:t>
      </w:r>
      <w:r w:rsidR="005D402E">
        <w:t>»</w:t>
      </w:r>
      <w:r w:rsidRPr="00A077DE">
        <w:t xml:space="preserve"> оценили перспективы рынка коллективных инвестиций в зависимости от решения Банка России по ключевой ставке.</w:t>
      </w:r>
      <w:bookmarkEnd w:id="134"/>
    </w:p>
    <w:p w14:paraId="747AB60F" w14:textId="77777777" w:rsidR="006431D1" w:rsidRPr="00A077DE" w:rsidRDefault="006431D1" w:rsidP="006431D1">
      <w:r w:rsidRPr="00A077DE">
        <w:t>По данным Investfunds, по итогам января из 198 крупнейших розничных фондов (открытых и биржевых ПИФов, стоимость чистых активов которых превышает 500 млн руб.) только у 32 — снизилась стоимость паев. При этом у 39 розничных ПИФов стоимость паев выросла более чем на 3%, а у 13 лучших — более чем на 10%. Год назад результаты были немного лучше: лишь 23 фонда были убыточными, почти каждый второй ПИФ показал прирост свыше 3%, но лишь у двух из них результат был двузначным.</w:t>
      </w:r>
    </w:p>
    <w:p w14:paraId="22A746A7" w14:textId="77777777" w:rsidR="006431D1" w:rsidRPr="00A077DE" w:rsidRDefault="006431D1" w:rsidP="006431D1">
      <w:r w:rsidRPr="00A077DE">
        <w:t>Золотой запас</w:t>
      </w:r>
    </w:p>
    <w:p w14:paraId="064E290C" w14:textId="77777777" w:rsidR="006431D1" w:rsidRPr="00A077DE" w:rsidRDefault="006431D1" w:rsidP="006431D1">
      <w:r w:rsidRPr="00A077DE">
        <w:t>Лучший результат в отчетный период показали фонды, ориентированные на вложения в золото и другие драгоценные металлы. По данным Investfunds, стоимость паев таких ПИФов выросла за месяц на 11–12,6%. В конце января цена золота на торгах Московской биржи впервые в истории поднялась выше уровня 13,6 тыс. руб./г, но по итогам месяца остановилась на отметке заметно ниже — около 12,26 тыс. руб./г, прибавив с начала года 11%. Сильнее котировки вырастали за один месяц в сентябре минувшего года, тогда на фоне подъема мировых цен и ослабления рубля они прибавили более 18% и впервые достигли уровня 10 тыс. руб./г.</w:t>
      </w:r>
    </w:p>
    <w:p w14:paraId="7F89638F" w14:textId="398D02DC" w:rsidR="006431D1" w:rsidRPr="00A077DE" w:rsidRDefault="006431D1" w:rsidP="006431D1">
      <w:r w:rsidRPr="00A077DE">
        <w:t xml:space="preserve">Текущий рост всецело связан с повышением цен на мировом рынке. С первых дней 2026 года котировки благородного металла устремились к новым высотам и уже 12 января достигли уровня $4,6 тыс. за тройскую унцию, обновив исторический максимум, установленный 26 декабря 2025 года. В последующие дни темпы роста только нарастали, </w:t>
      </w:r>
      <w:r w:rsidRPr="00A077DE">
        <w:lastRenderedPageBreak/>
        <w:t xml:space="preserve">и 29 января котировки впервые в истории приблизились к уровню $5,6 тыс. за унцию, прибавив с начала года почти 30%. Однако уже на следующий день произошла одна из сильнейших коррекций на </w:t>
      </w:r>
      <w:r w:rsidR="005D402E">
        <w:t>«</w:t>
      </w:r>
      <w:r w:rsidRPr="00A077DE">
        <w:t>золотом</w:t>
      </w:r>
      <w:r w:rsidR="005D402E">
        <w:t>»</w:t>
      </w:r>
      <w:r w:rsidRPr="00A077DE">
        <w:t xml:space="preserve"> рынке, по ее итогам потери составили почти 13%, а цены откатились до $4,865 тыс. за унцию. Но даже с учетом этого движения рост с начала года составил 12,7%.</w:t>
      </w:r>
    </w:p>
    <w:p w14:paraId="54BD599D" w14:textId="77777777" w:rsidR="006431D1" w:rsidRPr="00A077DE" w:rsidRDefault="006431D1" w:rsidP="006431D1">
      <w:r w:rsidRPr="00A077DE">
        <w:t>Повышение стоимости паев фондов драгметаллов привлекло внимание инвесторов. По данным Investfunds, чистые инвестиции в такие фонды за январь составили 7,1 млрд руб. Это в четыре раза больше вложений в декабре 2025 года и лучший результат за один месяц за всю историю существования таких ПИФов.</w:t>
      </w:r>
    </w:p>
    <w:p w14:paraId="7F23AED4" w14:textId="4A937070" w:rsidR="006431D1" w:rsidRPr="00A077DE" w:rsidRDefault="005D402E" w:rsidP="006431D1">
      <w:r>
        <w:t>«</w:t>
      </w:r>
      <w:r w:rsidR="006431D1" w:rsidRPr="00A077DE">
        <w:t>Розничные инвесторы традиционно начинают “влюбляться” в актив, который на протяжении долгого времени показывает высокую доходность в сравнении с другими классами активов. Данная тенденция ярко выражена в динамике привлечений в фонды на драгметаллы, преимущественно в золото</w:t>
      </w:r>
      <w:r>
        <w:t>»</w:t>
      </w:r>
      <w:r w:rsidR="006431D1" w:rsidRPr="00A077DE">
        <w:t>,— отмечает директор по развитию продаж продуктов благосостояния ПСБ Максим Быковец.</w:t>
      </w:r>
    </w:p>
    <w:p w14:paraId="16F6F035" w14:textId="77777777" w:rsidR="006431D1" w:rsidRPr="00A077DE" w:rsidRDefault="006431D1" w:rsidP="006431D1">
      <w:r w:rsidRPr="00A077DE">
        <w:t>Акции плюс, деньги минус</w:t>
      </w:r>
    </w:p>
    <w:p w14:paraId="1A69D807" w14:textId="77777777" w:rsidR="006431D1" w:rsidRPr="00A077DE" w:rsidRDefault="006431D1" w:rsidP="006431D1">
      <w:r w:rsidRPr="00A077DE">
        <w:t>Неплохо отработали минувший месяц и управляющие фондами акций. По данным Investfunds, у 28 из 57 ПИФов данной категории стоимость пая выросла на 2,5–11,3%, обогнав динамику рынка. В январе индекс Московской биржи полной доходности (MCFTR) вырос всего на 2,2%, тогда как основной рублевый индекс IMOEX прибавил лишь 0,5%.</w:t>
      </w:r>
    </w:p>
    <w:p w14:paraId="699155EA" w14:textId="36BFA334" w:rsidR="006431D1" w:rsidRPr="00A077DE" w:rsidRDefault="006431D1" w:rsidP="006431D1">
      <w:r w:rsidRPr="00A077DE">
        <w:t xml:space="preserve">Среди фондов акций обогнать индекс смогли в первую очередь активно управляемые ПИФы, где основу портфеля составляли компании второго и третьего эшелонов либо были включены золотодобытчики и компании цветной металлургии. По словам старшего портфельного управляющего УК </w:t>
      </w:r>
      <w:r w:rsidR="005D402E">
        <w:t>«</w:t>
      </w:r>
      <w:r w:rsidRPr="00A077DE">
        <w:t>Первая</w:t>
      </w:r>
      <w:r w:rsidR="005D402E">
        <w:t>»</w:t>
      </w:r>
      <w:r w:rsidRPr="00A077DE">
        <w:t xml:space="preserve"> Андрея Алексеева, взрывной рост стоимости цветных и драгоценных металлов вывел в лидеры рынка ГМК </w:t>
      </w:r>
      <w:r w:rsidR="005D402E">
        <w:t>«</w:t>
      </w:r>
      <w:r w:rsidRPr="00A077DE">
        <w:t>Норильский никель</w:t>
      </w:r>
      <w:r w:rsidR="005D402E">
        <w:t>»</w:t>
      </w:r>
      <w:r w:rsidRPr="00A077DE">
        <w:t xml:space="preserve">, </w:t>
      </w:r>
      <w:r w:rsidR="005D402E">
        <w:t>«</w:t>
      </w:r>
      <w:r w:rsidRPr="00A077DE">
        <w:t>Русал</w:t>
      </w:r>
      <w:r w:rsidR="005D402E">
        <w:t>»</w:t>
      </w:r>
      <w:r w:rsidRPr="00A077DE">
        <w:t xml:space="preserve"> и акции золотодобытчиков. По итогам января акции ГМК подорожали на 7%, </w:t>
      </w:r>
      <w:r w:rsidR="005D402E">
        <w:t>«</w:t>
      </w:r>
      <w:r w:rsidRPr="00A077DE">
        <w:t>Полюса</w:t>
      </w:r>
      <w:r w:rsidR="005D402E">
        <w:t>»</w:t>
      </w:r>
      <w:r w:rsidRPr="00A077DE">
        <w:t xml:space="preserve"> — на 8,4%, </w:t>
      </w:r>
      <w:r w:rsidR="005D402E">
        <w:t>«</w:t>
      </w:r>
      <w:r w:rsidRPr="00A077DE">
        <w:t>Русала</w:t>
      </w:r>
      <w:r w:rsidR="005D402E">
        <w:t>»</w:t>
      </w:r>
      <w:r w:rsidRPr="00A077DE">
        <w:t xml:space="preserve"> — на 15,8%, ЮГК — на 33%. </w:t>
      </w:r>
      <w:r w:rsidR="005D402E">
        <w:t>«</w:t>
      </w:r>
      <w:r w:rsidRPr="00A077DE">
        <w:t>На уровне отдельных ликвидных акций можно выделить ВТБ на фоне ожиданий щедрых дивидендов за прошлый год после подтверждения прогноза по прибыли</w:t>
      </w:r>
      <w:r w:rsidR="005D402E">
        <w:t>»</w:t>
      </w:r>
      <w:r w:rsidRPr="00A077DE">
        <w:t>,— отмечает господин Алексеев.</w:t>
      </w:r>
    </w:p>
    <w:p w14:paraId="0799D5E4" w14:textId="68DA6295" w:rsidR="006431D1" w:rsidRPr="00A077DE" w:rsidRDefault="006431D1" w:rsidP="006431D1">
      <w:r w:rsidRPr="00A077DE">
        <w:t xml:space="preserve">Несмотря на положительный результат, фонды акций столкнулись с сильнейшим за полугодие оттоком инвестиций. За месяц клиенты вывели около 4 млрд руб. против 2,1 млрд руб. в декабре 2025 года. Непрерывный отток средств наблюдается одиннадцать месяцев подряд, и за это время потери рисковых фондов составили более 41 млрд руб. </w:t>
      </w:r>
      <w:r w:rsidR="005D402E">
        <w:t>«</w:t>
      </w:r>
      <w:r w:rsidRPr="00A077DE">
        <w:t>Какой-то глобальной идеи для притоков в акции пока не видно: последние данные по инфляции, скорее всего, вынудят ЦБ РФ взять паузу в текущем цикле смягчения денежно-кредитной политики, а движение в сторону урегулирования геополитических процессов не только приостановилось, а скорее развернулось: в инфополе вновь вернулась санкционная повестка</w:t>
      </w:r>
      <w:r w:rsidR="005D402E">
        <w:t>»</w:t>
      </w:r>
      <w:r w:rsidRPr="00A077DE">
        <w:t xml:space="preserve">,— отмечает директор управления активами </w:t>
      </w:r>
      <w:r w:rsidR="005D402E">
        <w:t>«</w:t>
      </w:r>
      <w:r w:rsidRPr="00A077DE">
        <w:t>Альфа-Капитала</w:t>
      </w:r>
      <w:r w:rsidR="005D402E">
        <w:t>»</w:t>
      </w:r>
      <w:r w:rsidRPr="00A077DE">
        <w:t xml:space="preserve"> Виктор Барк.</w:t>
      </w:r>
    </w:p>
    <w:p w14:paraId="33AF442D" w14:textId="77777777" w:rsidR="006431D1" w:rsidRPr="00A077DE" w:rsidRDefault="006431D1" w:rsidP="006431D1">
      <w:r w:rsidRPr="00A077DE">
        <w:t>Охлаждение облигаций</w:t>
      </w:r>
    </w:p>
    <w:p w14:paraId="65D73C9A" w14:textId="77777777" w:rsidR="006431D1" w:rsidRPr="00A077DE" w:rsidRDefault="006431D1" w:rsidP="006431D1">
      <w:r w:rsidRPr="00A077DE">
        <w:t xml:space="preserve">Небольшой доход принесли инвесторам фонды облигаций. По данным Investfunds, за минувший месяц паи 47 из 56 таких ПИФов без учета фондов с выплатой промежуточного дохода показали прирост в цене 0,5–2,4%, еще у двух фондов рост был </w:t>
      </w:r>
      <w:r w:rsidRPr="00A077DE">
        <w:lastRenderedPageBreak/>
        <w:t>на уровне 0,2–0,4%, по остальным была просадка на 0,1–0,3%. Лучшую динамику при этом продемонстрировали фонды облигаций с переменным купоном. В отчетный период соответствующий индекс Мосбиржи RUFLBITR вырос на 1,2%, в то же время индекс классических корпоративных облигаций RUCBTRNS прибавил 1,1%, а индекс гособлигаций RGBITR снизился на 0,2%.</w:t>
      </w:r>
    </w:p>
    <w:p w14:paraId="0D3CBA03" w14:textId="5C66B221" w:rsidR="006431D1" w:rsidRPr="00A077DE" w:rsidRDefault="006431D1" w:rsidP="006431D1">
      <w:r w:rsidRPr="00A077DE">
        <w:t xml:space="preserve">Отставание фондов с классическими облигациями во главе с госбумагами связано с опасениями, что в феврале Банк России может оставить ставку на уровне 16%. Причиной этого может стать ускорение инфляции из-за повышения НДС, тарифов и акцизов. С начала года по 2 февраля инфляция выросла на 2,11% при цели ЦБ на этот год 4–5%. </w:t>
      </w:r>
      <w:r w:rsidR="005D402E">
        <w:t>«</w:t>
      </w:r>
      <w:r w:rsidRPr="00A077DE">
        <w:t>Безусловно, инвесторы ожидали ускорения инфляции в начале года, однако фактический рост цен оказался заметно выше первоначальных прогнозов</w:t>
      </w:r>
      <w:r w:rsidR="005D402E">
        <w:t>»</w:t>
      </w:r>
      <w:r w:rsidRPr="00A077DE">
        <w:t xml:space="preserve">,— отмечает портфельный управляющий УК </w:t>
      </w:r>
      <w:r w:rsidR="005D402E">
        <w:t>«</w:t>
      </w:r>
      <w:r w:rsidRPr="00A077DE">
        <w:t>Альфа-Капитал</w:t>
      </w:r>
      <w:r w:rsidR="005D402E">
        <w:t>»</w:t>
      </w:r>
      <w:r w:rsidRPr="00A077DE">
        <w:t xml:space="preserve"> Андрей Золотов. Как итог, доходности ОФЗ вдоль всей кривой выросли за месяц на 40–60 базисных пунктов (б. п.), до 14,5–15% годовых. </w:t>
      </w:r>
      <w:r w:rsidR="005D402E">
        <w:t>«</w:t>
      </w:r>
      <w:r w:rsidRPr="00A077DE">
        <w:t>Такая коррекция в значительной степени нивелировала купонный доход, полученный за первый месяц года, и понизила в моменте привлекательность гособлигаций</w:t>
      </w:r>
      <w:r w:rsidR="005D402E">
        <w:t>»</w:t>
      </w:r>
      <w:r w:rsidRPr="00A077DE">
        <w:t xml:space="preserve">,— отмечает старший аналитик </w:t>
      </w:r>
      <w:r w:rsidR="005D402E">
        <w:t>«</w:t>
      </w:r>
      <w:r w:rsidRPr="00A077DE">
        <w:t>Тринфико</w:t>
      </w:r>
      <w:r w:rsidR="005D402E">
        <w:t>»</w:t>
      </w:r>
      <w:r w:rsidRPr="00A077DE">
        <w:t xml:space="preserve"> Георгий Засеев.</w:t>
      </w:r>
    </w:p>
    <w:p w14:paraId="6DB8C54D" w14:textId="35015F61" w:rsidR="006431D1" w:rsidRPr="00A077DE" w:rsidRDefault="006431D1" w:rsidP="006431D1">
      <w:r w:rsidRPr="00A077DE">
        <w:t xml:space="preserve">Убыточными оказались все фонды с валютными облигациями, паи которых просели на 0,2–2,2%. Сильнее всего потеряли в цене паи фондов с доминирующей долей бумаг, номинированных в долларах США. Это связано с опережающими темпами снижения курса доллара в России. По итогам января внебиржевой курс американской валюты снизился на 3,5%, до 76 руб./$, курс евро просел на 3%, до 90,06 руб./€, юань потерял лишь 2,5%, до 10,94 руб./CNY. </w:t>
      </w:r>
      <w:r w:rsidR="005D402E">
        <w:t>«</w:t>
      </w:r>
      <w:r w:rsidRPr="00A077DE">
        <w:t>Положительная динамика рубля была вызвана ростом предложения валюты от экспортеров и Банка России в рамках бюджетного правила</w:t>
      </w:r>
      <w:r w:rsidR="005D402E">
        <w:t>»</w:t>
      </w:r>
      <w:r w:rsidRPr="00A077DE">
        <w:t>,— отмечает Георгий Засеев.</w:t>
      </w:r>
    </w:p>
    <w:p w14:paraId="64760E5C" w14:textId="77BC3F31" w:rsidR="006431D1" w:rsidRPr="00A077DE" w:rsidRDefault="006431D1" w:rsidP="006431D1">
      <w:r w:rsidRPr="00A077DE">
        <w:t xml:space="preserve">Как итог, в январе облигационные фонды смогли привлечь лишь 42,6 млрд руб., что почти в два раза меньше показателя декабря 2024 года. Около двух третей всего объема пришлось на пять фондов под управлением двух УК — </w:t>
      </w:r>
      <w:r w:rsidR="005D402E">
        <w:t>«</w:t>
      </w:r>
      <w:r w:rsidRPr="00A077DE">
        <w:t>Первая</w:t>
      </w:r>
      <w:r w:rsidR="005D402E">
        <w:t>»</w:t>
      </w:r>
      <w:r w:rsidRPr="00A077DE">
        <w:t xml:space="preserve"> (28,15 млрд руб.) и </w:t>
      </w:r>
      <w:r w:rsidR="005D402E">
        <w:t>«</w:t>
      </w:r>
      <w:r w:rsidRPr="00A077DE">
        <w:t>Альфа-Капитал</w:t>
      </w:r>
      <w:r w:rsidR="005D402E">
        <w:t>»</w:t>
      </w:r>
      <w:r w:rsidRPr="00A077DE">
        <w:t xml:space="preserve"> (3,2 млрд руб.).</w:t>
      </w:r>
    </w:p>
    <w:p w14:paraId="2011D523" w14:textId="77777777" w:rsidR="006431D1" w:rsidRPr="00A077DE" w:rsidRDefault="006431D1" w:rsidP="006431D1">
      <w:r w:rsidRPr="00A077DE">
        <w:t>Деньги к деньгам</w:t>
      </w:r>
    </w:p>
    <w:p w14:paraId="672A60E7" w14:textId="77777777" w:rsidR="006431D1" w:rsidRPr="00A077DE" w:rsidRDefault="006431D1" w:rsidP="006431D1">
      <w:r w:rsidRPr="00A077DE">
        <w:t>Стабильный доход продолжают обеспечивать инвесторам фонды денежного рынка. По итогам отчетного периода стоимость паев таких ПИФов выросла на 1,3–1,5%. Это на 0,05–0,1 процентного пункта (п. п.) выше показателя декабря 2025 года и лучший результат с октября минувшего года. Данный рост стал отражением ожиданий участников рынка относительно более длительного удержания ключевой ставки на уровне 16%. В итоге ставка RUSFAR (Russian Secured Funding Average Rate), рассчитываемая Мосбиржей, выросла за месяц на 0,08 п. п., до 15,85% годовых.</w:t>
      </w:r>
    </w:p>
    <w:p w14:paraId="5FD458CE" w14:textId="77777777" w:rsidR="006431D1" w:rsidRPr="00A077DE" w:rsidRDefault="006431D1" w:rsidP="006431D1">
      <w:r w:rsidRPr="00A077DE">
        <w:t>Несмотря на относительно высокий результат ПИФов денежного рынка, спрос на них снизился. За месяц чистые привлечения такими ПИФами составили 43,6 млрд руб. против 83,25 млрд руб. месяцем ранее. Данное снижение носит технический характер и в значительной степени связано с выводом части средств, припаркованных в таких фондах на время новогодних выходных.</w:t>
      </w:r>
    </w:p>
    <w:p w14:paraId="705FBD56" w14:textId="77777777" w:rsidR="006431D1" w:rsidRPr="00A077DE" w:rsidRDefault="006431D1" w:rsidP="006431D1">
      <w:r w:rsidRPr="00A077DE">
        <w:t>Ставки сделаны</w:t>
      </w:r>
    </w:p>
    <w:p w14:paraId="23EF78AA" w14:textId="5DBE0102" w:rsidR="006431D1" w:rsidRPr="00A077DE" w:rsidRDefault="006431D1" w:rsidP="006431D1">
      <w:r w:rsidRPr="00A077DE">
        <w:lastRenderedPageBreak/>
        <w:t xml:space="preserve">Дальнейшая ситуация на российском фондовом рынке будет во многом зависеть от итогов опорного заседания Банка России, которое состоится 13 февраля. Оно важно не столько решением по ключевой ставке, так как большинство опрошенных </w:t>
      </w:r>
      <w:r w:rsidR="005D402E">
        <w:t>«</w:t>
      </w:r>
      <w:r w:rsidRPr="00A077DE">
        <w:t>Ъ-Инвестициями</w:t>
      </w:r>
      <w:r w:rsidR="005D402E">
        <w:t>»</w:t>
      </w:r>
      <w:r w:rsidRPr="00A077DE">
        <w:t xml:space="preserve"> управляющих ждут ее сохранения на уровне 16%, а тем, будет регулятор корректировать среднесрочный макроэкономический прогноз или нет. Исходя из макропрогнозов ЦБ, участники рынка будут перестраивать свои ожидания относительно дальнейшей денежно-кредитной политики, закладывая их в котировки ценных бумаг.</w:t>
      </w:r>
    </w:p>
    <w:p w14:paraId="34F4E54E" w14:textId="77777777" w:rsidR="006431D1" w:rsidRPr="00A077DE" w:rsidRDefault="006431D1" w:rsidP="006431D1">
      <w:r w:rsidRPr="00A077DE">
        <w:t>При сохранении ключевой ставки на неизменном уровне и ужесточении риторики регулятора возможно усиление коррекции на долговом рынке и повышение ставок — на денежном. В таком случае, как считает Георгий Засеев, произойдет консолидация доходности ОФЗ вблизи верхнего диапазона 14,7–15,1%. Корпоративные облигации с высокой вероятностью также окажутся под давлением или как минимум не смогут продемонстрировать рост котировок.</w:t>
      </w:r>
    </w:p>
    <w:p w14:paraId="320DA91E" w14:textId="0E56812E" w:rsidR="006431D1" w:rsidRPr="00A077DE" w:rsidRDefault="005D402E" w:rsidP="006431D1">
      <w:r>
        <w:t>«</w:t>
      </w:r>
      <w:r w:rsidR="006431D1" w:rsidRPr="00A077DE">
        <w:t>Наиболее вероятно, что под давлением окажутся выпуски эмитентов с повышенной долговой нагрузкой во втором-третьем эшелонах. Видим потенциал роста спредов к безрисковой кривой на 50–100 б. п.</w:t>
      </w:r>
      <w:r>
        <w:t>»</w:t>
      </w:r>
      <w:r w:rsidR="006431D1" w:rsidRPr="00A077DE">
        <w:t>,— отмечает господин Засеев.</w:t>
      </w:r>
    </w:p>
    <w:p w14:paraId="511DBE30" w14:textId="0CFCB62B" w:rsidR="006431D1" w:rsidRPr="00A077DE" w:rsidRDefault="006431D1" w:rsidP="006431D1">
      <w:r w:rsidRPr="00A077DE">
        <w:t xml:space="preserve">В случае снижения ставки даже на 50 б. п. или смягчения риторики регулятора облигации пойдут вверх, а ставки на денежном рынке — вниз. При таком развитии Георгий Засеев допускает рост долгосрочных ОФЗ на 3–5% в феврале—марте, а также сужение спредов корпоративных бондов первого и второго эшелонов до 70 и 120 б. п. Однако такой сценарий выглядит маловероятным, так как признаки замедления инфляции пока не прослеживаются. </w:t>
      </w:r>
      <w:r w:rsidR="005D402E">
        <w:t>«</w:t>
      </w:r>
      <w:r w:rsidRPr="00A077DE">
        <w:t>С учетом усиления инфляционных рисков с момента последнего заседания по ставке в конце прошлого года мы думаем, что в лучшем случае регулятор сохранит свою риторику неизменной</w:t>
      </w:r>
      <w:r w:rsidR="005D402E">
        <w:t>»</w:t>
      </w:r>
      <w:r w:rsidRPr="00A077DE">
        <w:t>,— отмечает Андрей Золотов. Поэтому управляющие считают, что в ближайшие месяцы быстрее всего может вырасти спрос инвесторов на фонды денежного рынка при одновременном снижении интереса к облигационным ПИФам.</w:t>
      </w:r>
    </w:p>
    <w:p w14:paraId="7D160C8D" w14:textId="77777777" w:rsidR="006431D1" w:rsidRPr="00A077DE" w:rsidRDefault="006431D1" w:rsidP="006431D1">
      <w:r w:rsidRPr="00A077DE">
        <w:t>Денежно-кредитная политика Банка России будет играть важную роль и для рынка акций. При сохранении текущих макропараметров, как считает Андрей Алексеев, в моменте индекс Московской биржи будет выглядеть скорее переоцененным в основном из-за бумаг нефтегазового сектора. Но рынок не уйдет ниже из-за надежд инвесторов на возможность скорого урегулирования конфликта на Украине.</w:t>
      </w:r>
    </w:p>
    <w:p w14:paraId="51EC8A9D" w14:textId="4BC6FE0A" w:rsidR="006431D1" w:rsidRPr="00A077DE" w:rsidRDefault="005D402E" w:rsidP="006431D1">
      <w:r>
        <w:t>«</w:t>
      </w:r>
      <w:r w:rsidR="006431D1" w:rsidRPr="00A077DE">
        <w:t>Рост индекса возможен при дальнейшем значимом снижении учетной ставки ЦБ РФ или смягчении геополитических условий</w:t>
      </w:r>
      <w:r>
        <w:t>»</w:t>
      </w:r>
      <w:r w:rsidR="006431D1" w:rsidRPr="00A077DE">
        <w:t>,— отмечает господин Алексеев.</w:t>
      </w:r>
    </w:p>
    <w:p w14:paraId="7A8E7994" w14:textId="77777777" w:rsidR="006431D1" w:rsidRPr="00A077DE" w:rsidRDefault="006431D1" w:rsidP="006431D1">
      <w:r w:rsidRPr="00A077DE">
        <w:t>Для восстановления спроса на такие ПИФы, как считает Максим Быковец, положительная динамика по индексу Мосбиржи должна наблюдаться на протяжении двух-трех месяцев, а сам индикатор должен вернуться и успешно удержаться выше психологического уровня 3000 пунктов. В таком случае, а также при дальнейшем снижении ключевой ставки и ослаблении рубля участники рынка допускают переток средств инвесторов из денежного рынка в фонды акций.</w:t>
      </w:r>
    </w:p>
    <w:p w14:paraId="46DB2D15" w14:textId="0841DF62" w:rsidR="006431D1" w:rsidRPr="00A077DE" w:rsidRDefault="006431D1" w:rsidP="006431D1">
      <w:r w:rsidRPr="00A077DE">
        <w:t xml:space="preserve">Интерес же к фондам драгметаллов будет коррелировать с динамикой рублевой стоимости золота, которая будет зависеть от поведения цен на мировом рынке. Согласно прогнозу Совкомбанка, в этом году благородный металл будет торговаться в диапазоне $5,5–6 тыс. за унцию. </w:t>
      </w:r>
      <w:r w:rsidR="005D402E">
        <w:t>«</w:t>
      </w:r>
      <w:r w:rsidRPr="00A077DE">
        <w:t xml:space="preserve">В условиях эрозии мировой доллароцентричной системы </w:t>
      </w:r>
      <w:r w:rsidRPr="00A077DE">
        <w:lastRenderedPageBreak/>
        <w:t>центробанки и инвесторы продолжают покупать золото вместо активов в долларах</w:t>
      </w:r>
      <w:r w:rsidR="005D402E">
        <w:t>»</w:t>
      </w:r>
      <w:r w:rsidRPr="00A077DE">
        <w:t>,— отмечает главный аналитик Совкомбанка Михаил Васильев. Рублевые цены на драгметалл также будут зависеть и от колебания курса доллара. В Совкомбанке к концу года ждут роста курса до 86 руб./$, что предполагает повышение рублевой цены золота до 15,2–16,6 тыс. руб.</w:t>
      </w:r>
    </w:p>
    <w:p w14:paraId="35E6AE2E" w14:textId="26DC5D2F" w:rsidR="00111D7C" w:rsidRPr="00A077DE" w:rsidRDefault="006431D1" w:rsidP="006431D1">
      <w:hyperlink r:id="rId41" w:history="1">
        <w:r w:rsidRPr="00A077DE">
          <w:rPr>
            <w:rStyle w:val="a3"/>
          </w:rPr>
          <w:t>https://www.kommersant.ru/doc/8421521</w:t>
        </w:r>
      </w:hyperlink>
    </w:p>
    <w:p w14:paraId="6568EEDF" w14:textId="77777777" w:rsidR="00D250E2" w:rsidRDefault="00D250E2" w:rsidP="00D250E2">
      <w:pPr>
        <w:pStyle w:val="2"/>
      </w:pPr>
      <w:bookmarkStart w:id="135" w:name="_Toc222120950"/>
      <w:r>
        <w:t>Коммерсантъ, 13.02.2026, Целиком или частями</w:t>
      </w:r>
      <w:bookmarkEnd w:id="135"/>
    </w:p>
    <w:p w14:paraId="05A0CAAA" w14:textId="54264F77" w:rsidR="00D250E2" w:rsidRDefault="00D250E2" w:rsidP="00FC34A6">
      <w:pPr>
        <w:pStyle w:val="3"/>
      </w:pPr>
      <w:bookmarkStart w:id="136" w:name="_Toc222120951"/>
      <w:r>
        <w:t xml:space="preserve">За последние несколько лет российский фондовый рынок стал преимущественно розничным, и эмитенты пытаются под это подстраиваться. Компании стали чаще прибегать к дроблению акций, чтобы сделать их доступнее для частных инвесторов, или, наоборот, проводить обратный сплит, чтобы бумаги не выглядели слишком дешевыми. </w:t>
      </w:r>
      <w:r w:rsidR="005D402E">
        <w:t>«</w:t>
      </w:r>
      <w:r>
        <w:t>Ъ-Инвестиции</w:t>
      </w:r>
      <w:r w:rsidR="005D402E">
        <w:t>»</w:t>
      </w:r>
      <w:r>
        <w:t xml:space="preserve"> разбирались, в чем особенности обеих процедур и что они означают для инвесторов.</w:t>
      </w:r>
      <w:bookmarkEnd w:id="136"/>
    </w:p>
    <w:p w14:paraId="048B9395" w14:textId="7BFEF5F8" w:rsidR="00D250E2" w:rsidRDefault="00D250E2" w:rsidP="00D250E2">
      <w:r>
        <w:t xml:space="preserve">В конце января акционеры </w:t>
      </w:r>
      <w:r w:rsidR="005D402E">
        <w:t>«</w:t>
      </w:r>
      <w:r>
        <w:t>Фикс Прайса</w:t>
      </w:r>
      <w:r w:rsidR="005D402E">
        <w:t>»</w:t>
      </w:r>
      <w:r>
        <w:t xml:space="preserve"> одобрили проведение обратного сплита своих акций (бэксплит), в результате которого произойдет консолидация бумаг в соотношении 1000 к 1. Таким образом, номинальная стоимость одной бумаги будет увеличена с 0,001 руб. до 1 руб., а общее количество акций в обращении сократится с 100 млрд до 100 млн штук. Завершить процедуру бэксплита в компании планируют 26 февраля.</w:t>
      </w:r>
    </w:p>
    <w:p w14:paraId="79A97AF7" w14:textId="371E7A79" w:rsidR="00D250E2" w:rsidRDefault="00D250E2" w:rsidP="00D250E2">
      <w:r>
        <w:t xml:space="preserve">За бэксплитом </w:t>
      </w:r>
      <w:r w:rsidR="005D402E">
        <w:t>«</w:t>
      </w:r>
      <w:r>
        <w:t>Фикс Прайса</w:t>
      </w:r>
      <w:r w:rsidR="005D402E">
        <w:t>»</w:t>
      </w:r>
      <w:r>
        <w:t xml:space="preserve"> должен последовать прямой сплит акций холдинга </w:t>
      </w:r>
      <w:r w:rsidR="005D402E">
        <w:t>«</w:t>
      </w:r>
      <w:r>
        <w:t>Т-Технологии</w:t>
      </w:r>
      <w:r w:rsidR="005D402E">
        <w:t>»</w:t>
      </w:r>
      <w:r>
        <w:t xml:space="preserve"> (основной актив — Т-Банк). Проведение этой процедуры в компании анонсировали в начале февраля, точная дата должна стать известна после одобрения акционерами. Предполагаемый коэффициент дробления составит 1:10, что, по мнению совета директоров холдинга, позволит установить рыночную стоимость одной бумаги на уровне, </w:t>
      </w:r>
      <w:r w:rsidR="005D402E">
        <w:t>«</w:t>
      </w:r>
      <w:r>
        <w:t>комфортном для розничных инвесторов</w:t>
      </w:r>
      <w:r w:rsidR="005D402E">
        <w:t>»</w:t>
      </w:r>
      <w:r>
        <w:t xml:space="preserve">. Сейчас акции </w:t>
      </w:r>
      <w:r w:rsidR="005D402E">
        <w:t>«</w:t>
      </w:r>
      <w:r>
        <w:t>Т-Технологий</w:t>
      </w:r>
      <w:r w:rsidR="005D402E">
        <w:t>»</w:t>
      </w:r>
      <w:r>
        <w:t xml:space="preserve"> торгуются по цене 3,3 тыс. руб.</w:t>
      </w:r>
    </w:p>
    <w:p w14:paraId="75DF4CA4" w14:textId="57365B6A" w:rsidR="00D250E2" w:rsidRDefault="00D250E2" w:rsidP="00D250E2">
      <w:r>
        <w:t xml:space="preserve">Процедуры бэксплитов и особенно их противоположностей, прямых сплитов, в последние годы на российском рынке участились. По словам управляющего директора рейтинговой службы НРА Сергея Гришунина, до 2022 года такие события практически не происходили. Сплиты получили распространение на фоне фундаментального изменения российского фондового рынка, отмечают опрошенные </w:t>
      </w:r>
      <w:r w:rsidR="005D402E">
        <w:t>«</w:t>
      </w:r>
      <w:r>
        <w:t>Ъ-Инвестициями</w:t>
      </w:r>
      <w:r w:rsidR="005D402E">
        <w:t>»</w:t>
      </w:r>
      <w:r>
        <w:t xml:space="preserve"> профучастники.</w:t>
      </w:r>
    </w:p>
    <w:p w14:paraId="128C139C" w14:textId="77777777" w:rsidR="00D250E2" w:rsidRDefault="00D250E2" w:rsidP="00D250E2">
      <w:r>
        <w:t>Что такое сплит и каким он бывает</w:t>
      </w:r>
    </w:p>
    <w:p w14:paraId="22D90E08" w14:textId="77777777" w:rsidR="00D250E2" w:rsidRDefault="00D250E2" w:rsidP="00D250E2">
      <w:r>
        <w:t>Прямой сплит, или сплит,— это корпоративное действие, в результате которого каждая существующая акция компании дробится на несколько новых. Цена одной акции уменьшается, но пропорционально увеличивается количество бумаг в обращении. При этом доли акционеров в компании, суммарная номинальная стоимость ее акций, а также рыночная капитализация на момент проведения операции остаются неизменными.</w:t>
      </w:r>
    </w:p>
    <w:p w14:paraId="7BFC11E2" w14:textId="6B84E819" w:rsidR="00D250E2" w:rsidRDefault="00D250E2" w:rsidP="00D250E2">
      <w:r>
        <w:t xml:space="preserve">Обратный сплит — процедура, в ходе которой определенное количество старых акций компании объединяется в одну новую, из-за чего цена бумаги увеличивается, а число акций в обращении пропорционально уменьшается. При этом доли акционеров в компании, суммарная номинальная стоимость ее акций, а также рыночная капитализация </w:t>
      </w:r>
      <w:r>
        <w:lastRenderedPageBreak/>
        <w:t>на момент проведения операции остаются неизменными. При проведении бэксплитов у акционеров могут оказаться дробные акции (</w:t>
      </w:r>
      <w:r w:rsidR="005D402E">
        <w:t>«</w:t>
      </w:r>
      <w:r>
        <w:t>хвосты</w:t>
      </w:r>
      <w:r w:rsidR="005D402E">
        <w:t>»</w:t>
      </w:r>
      <w:r>
        <w:t>), не вошедшие из-за коэффициента консолидации в объединение.</w:t>
      </w:r>
    </w:p>
    <w:p w14:paraId="10470829" w14:textId="77777777" w:rsidR="00D250E2" w:rsidRDefault="00D250E2" w:rsidP="00D250E2">
      <w:r>
        <w:t>Зачем нужно дробление</w:t>
      </w:r>
    </w:p>
    <w:p w14:paraId="1010C685" w14:textId="27B5EA24" w:rsidR="00D250E2" w:rsidRDefault="00D250E2" w:rsidP="00D250E2">
      <w:r>
        <w:t xml:space="preserve">С 2022 года, после ухода из страны зарубежных институциональных инвесторов, рынок стал розничным, напоминает старший аналитик отдела анализа финансовых рынков </w:t>
      </w:r>
      <w:r w:rsidR="005D402E">
        <w:t>«</w:t>
      </w:r>
      <w:r>
        <w:t>КИТ Финанса</w:t>
      </w:r>
      <w:r w:rsidR="005D402E">
        <w:t>»</w:t>
      </w:r>
      <w:r>
        <w:t xml:space="preserve"> Павел Веревкин. По данным Мосбиржи, в 2021 году на частных инвесторов приходилось около 40% всего оборота акций на торговой площадке, но в 2025-м этот показатель увеличился до 70,7%. По мнению управляющего эксперта центра аналитики и экспертизы ПСБ Лауры Кузнецовой, число частных инвесторов на российском фондовом рынке продолжит расти. Эксперт ожидает, что в 2026 году приток средств физических лиц на фондовом рынке увеличится на 35%.</w:t>
      </w:r>
    </w:p>
    <w:p w14:paraId="6E9C8394" w14:textId="2C94EEC6" w:rsidR="00D250E2" w:rsidRDefault="00D250E2" w:rsidP="00D250E2">
      <w:r>
        <w:t xml:space="preserve">Одной из ключевых причин дробления акций является желание эмитента сделать их более доступными для частных инвесторов, говорит портфельный управляющий УК </w:t>
      </w:r>
      <w:r w:rsidR="005D402E">
        <w:t>«</w:t>
      </w:r>
      <w:r>
        <w:t>Альфа-Капитал</w:t>
      </w:r>
      <w:r w:rsidR="005D402E">
        <w:t>»</w:t>
      </w:r>
      <w:r>
        <w:t xml:space="preserve"> Дмитрий Скрябин. Соответственно, рост роли физлиц на рынке стимулирует компании к проведению сплита, констатирует он.</w:t>
      </w:r>
    </w:p>
    <w:p w14:paraId="0570A581" w14:textId="4F312298" w:rsidR="00D250E2" w:rsidRDefault="005D402E" w:rsidP="00D250E2">
      <w:r>
        <w:t>«</w:t>
      </w:r>
      <w:r w:rsidR="00D250E2">
        <w:t>Количество сплитов за последние несколько лет действительно увеличилось</w:t>
      </w:r>
      <w:r>
        <w:t>»</w:t>
      </w:r>
      <w:r w:rsidR="00D250E2">
        <w:t>,— подтверждает управляющий директор по фондовому рынку и цифровым активам Московской биржи Борис Блохин. Так, по его словам, в 2023 году прямой сплит провел только один эмитент, в 2024 году — уже три эмитента, а в 2025 году — снова три.</w:t>
      </w:r>
    </w:p>
    <w:p w14:paraId="4D89E628" w14:textId="04B6B46D" w:rsidR="00D250E2" w:rsidRDefault="00D250E2" w:rsidP="00D250E2">
      <w:r>
        <w:t xml:space="preserve">У розничных инвесторов преимущественно небольшие портфели, и поэтому, если бумага стоит дорого, это может стать </w:t>
      </w:r>
      <w:r w:rsidR="005D402E">
        <w:t>«</w:t>
      </w:r>
      <w:r>
        <w:t>препятствием для инвестирования</w:t>
      </w:r>
      <w:r w:rsidR="005D402E">
        <w:t>»</w:t>
      </w:r>
      <w:r>
        <w:t xml:space="preserve">, отмечают в Газпромбанке. </w:t>
      </w:r>
      <w:r w:rsidR="005D402E">
        <w:t>«</w:t>
      </w:r>
      <w:r>
        <w:t>Акции стоимостью в десятки или сотни тысяч рублей просто не помещаются в портфели розницы</w:t>
      </w:r>
      <w:r w:rsidR="005D402E">
        <w:t>»</w:t>
      </w:r>
      <w:r>
        <w:t xml:space="preserve">,— соглашается старший портфельный управляющий УК </w:t>
      </w:r>
      <w:r w:rsidR="005D402E">
        <w:t>«</w:t>
      </w:r>
      <w:r>
        <w:t>Первая</w:t>
      </w:r>
      <w:r w:rsidR="005D402E">
        <w:t>»</w:t>
      </w:r>
      <w:r>
        <w:t xml:space="preserve"> Андрей Алексеев.</w:t>
      </w:r>
    </w:p>
    <w:p w14:paraId="3E4F7163" w14:textId="09E02C38" w:rsidR="00D250E2" w:rsidRDefault="00D250E2" w:rsidP="00D250E2">
      <w:r>
        <w:t xml:space="preserve">По этой причине в 2024 году сплит проводили, например, в </w:t>
      </w:r>
      <w:r w:rsidR="005D402E">
        <w:t>«</w:t>
      </w:r>
      <w:r>
        <w:t>Транснефти</w:t>
      </w:r>
      <w:r w:rsidR="005D402E">
        <w:t>»</w:t>
      </w:r>
      <w:r>
        <w:t xml:space="preserve">. Решение о проведении соответствующей процедуры было связано с </w:t>
      </w:r>
      <w:r w:rsidR="005D402E">
        <w:t>«</w:t>
      </w:r>
      <w:r>
        <w:t>необходимостью устранения препятствий для розничных инвесторов</w:t>
      </w:r>
      <w:r w:rsidR="005D402E">
        <w:t>»</w:t>
      </w:r>
      <w:r>
        <w:t xml:space="preserve">, подтверждают в пресс-службе компании. </w:t>
      </w:r>
      <w:r w:rsidR="005D402E">
        <w:t>«</w:t>
      </w:r>
      <w:r>
        <w:t>До дробления их высокая стоимость — более 160 тыс. руб. за штуку — существенно ограничивала инвестиции розничных инвесторов</w:t>
      </w:r>
      <w:r w:rsidR="005D402E">
        <w:t>»</w:t>
      </w:r>
      <w:r>
        <w:t xml:space="preserve">,— признают в </w:t>
      </w:r>
      <w:r w:rsidR="005D402E">
        <w:t>«</w:t>
      </w:r>
      <w:r>
        <w:t>Транснефти</w:t>
      </w:r>
      <w:r w:rsidR="005D402E">
        <w:t>»</w:t>
      </w:r>
      <w:r>
        <w:t xml:space="preserve">. В подобном случае дробление — это единственный способ </w:t>
      </w:r>
      <w:r w:rsidR="005D402E">
        <w:t>«</w:t>
      </w:r>
      <w:r>
        <w:t>расторговать</w:t>
      </w:r>
      <w:r w:rsidR="005D402E">
        <w:t>»</w:t>
      </w:r>
      <w:r>
        <w:t xml:space="preserve"> бумагу, повысить ее обороты и, как следствие, увеличить капитализацию компании, говорит директор департамента торговых операций ГК </w:t>
      </w:r>
      <w:r w:rsidR="005D402E">
        <w:t>«</w:t>
      </w:r>
      <w:r>
        <w:t>ГБИГ Холдингс</w:t>
      </w:r>
      <w:r w:rsidR="005D402E">
        <w:t>»</w:t>
      </w:r>
      <w:r>
        <w:t xml:space="preserve"> Дмитрий Царьков. После дробления стоимость акций </w:t>
      </w:r>
      <w:r w:rsidR="005D402E">
        <w:t>«</w:t>
      </w:r>
      <w:r>
        <w:t>Транснефти</w:t>
      </w:r>
      <w:r w:rsidR="005D402E">
        <w:t>»</w:t>
      </w:r>
      <w:r>
        <w:t xml:space="preserve"> сократилась с 160 тыс. руб. примерно до 1,6 тыс. руб. за бумагу.</w:t>
      </w:r>
    </w:p>
    <w:p w14:paraId="08BDA92D" w14:textId="22A357BC" w:rsidR="00D250E2" w:rsidRDefault="00D250E2" w:rsidP="00D250E2">
      <w:r>
        <w:t xml:space="preserve">Кроме того, в таких корпоративных действиях есть маркетинговая составляющая. Они способствуют краткосрочному росту интереса инвесторов, особенно если до сплита цена была очень высокой, говорит Лаура Кузнецова. В </w:t>
      </w:r>
      <w:r w:rsidR="005D402E">
        <w:t>«</w:t>
      </w:r>
      <w:r>
        <w:t>Транснефти</w:t>
      </w:r>
      <w:r w:rsidR="005D402E">
        <w:t>»</w:t>
      </w:r>
      <w:r>
        <w:t xml:space="preserve"> подтверждают, что уже после объявления о намерении провести дробление в компании фиксировали увеличение числа инвесторов. За 2024 год число розничных инвесторов в привилегированные акции компании увеличилось в шесть раз, а к июлю 2025 года — в семь раз по сравнению с концом 2023 года, уточняют в компании.</w:t>
      </w:r>
    </w:p>
    <w:p w14:paraId="6F0FDE63" w14:textId="335FC218" w:rsidR="00D250E2" w:rsidRDefault="005D402E" w:rsidP="00D250E2">
      <w:r>
        <w:t>«</w:t>
      </w:r>
      <w:r w:rsidR="00D250E2">
        <w:t xml:space="preserve">Повышение ликвидности акций в сочетании с постоянством дивидендных выплат благоприятствовало росту инвестиционной привлекательности и капитализации </w:t>
      </w:r>
      <w:r w:rsidR="00D250E2">
        <w:lastRenderedPageBreak/>
        <w:t>компании</w:t>
      </w:r>
      <w:r>
        <w:t>»</w:t>
      </w:r>
      <w:r w:rsidR="00D250E2">
        <w:t xml:space="preserve">,— комментирует кейс нефтепроводчика начальник аналитического отдела Россельхозбанка Александр Фетисов. По его словам, то же самое можно сказать и про сплит </w:t>
      </w:r>
      <w:r>
        <w:t>«</w:t>
      </w:r>
      <w:r w:rsidR="00D250E2">
        <w:t>Полюса</w:t>
      </w:r>
      <w:r>
        <w:t>»</w:t>
      </w:r>
      <w:r w:rsidR="00D250E2">
        <w:t xml:space="preserve"> и </w:t>
      </w:r>
      <w:r>
        <w:t>«</w:t>
      </w:r>
      <w:r w:rsidR="00D250E2">
        <w:t>Норникеля</w:t>
      </w:r>
      <w:r>
        <w:t>»</w:t>
      </w:r>
      <w:r w:rsidR="00D250E2">
        <w:t xml:space="preserve">. Наконец, сплит для гигантов вроде </w:t>
      </w:r>
      <w:r>
        <w:t>«</w:t>
      </w:r>
      <w:r w:rsidR="00D250E2">
        <w:t>Транснефти</w:t>
      </w:r>
      <w:r>
        <w:t>»</w:t>
      </w:r>
      <w:r w:rsidR="00D250E2">
        <w:t xml:space="preserve"> позволяет корректнее учитывать их вес в индексах биржи за счет расширения базы владельцев, добавляет Андрей Алексеев.</w:t>
      </w:r>
    </w:p>
    <w:p w14:paraId="4ED38143" w14:textId="77777777" w:rsidR="00D250E2" w:rsidRDefault="00D250E2" w:rsidP="00D250E2">
      <w:r>
        <w:t>Почему инвесторы не рады бэксплиту</w:t>
      </w:r>
    </w:p>
    <w:p w14:paraId="2312C693" w14:textId="4E58C968" w:rsidR="00D250E2" w:rsidRDefault="00D250E2" w:rsidP="00D250E2">
      <w:r>
        <w:t xml:space="preserve">Пока на российском рынке был реализован лишь один обратный сплит — соответствующую процедуру в июле 2024 года провел ВТБ. Необходимость этого действия также связывали с доминированием на рынке физлиц. </w:t>
      </w:r>
      <w:r w:rsidR="005D402E">
        <w:t>«</w:t>
      </w:r>
      <w:r>
        <w:t>Мы рассчитывали на улучшение восприятия акций банка рынком, прежде всего розничными инвесторами, играющими в настоящее время определяющую роль на российском фондовом рынке</w:t>
      </w:r>
      <w:r w:rsidR="005D402E">
        <w:t>»</w:t>
      </w:r>
      <w:r>
        <w:t xml:space="preserve">,— пояснили </w:t>
      </w:r>
      <w:r w:rsidR="005D402E">
        <w:t>«</w:t>
      </w:r>
      <w:r>
        <w:t>Ъ-Инвестициям</w:t>
      </w:r>
      <w:r w:rsidR="005D402E">
        <w:t>»</w:t>
      </w:r>
      <w:r>
        <w:t xml:space="preserve"> в ВТБ. В организации сообщили, что за два неполных года с момента консолидации число акционеров банка выросло на 50%, до 1,4 млн человек, </w:t>
      </w:r>
      <w:r w:rsidR="005D402E">
        <w:t>«</w:t>
      </w:r>
      <w:r>
        <w:t>в том числе благодаря этому корпоративному действию</w:t>
      </w:r>
      <w:r w:rsidR="005D402E">
        <w:t>»</w:t>
      </w:r>
      <w:r>
        <w:t>.</w:t>
      </w:r>
    </w:p>
    <w:p w14:paraId="2258CA13" w14:textId="10DE0D67" w:rsidR="00D250E2" w:rsidRDefault="00D250E2" w:rsidP="00D250E2">
      <w:r>
        <w:t xml:space="preserve">В результате проведения процедуры бумаги ВТБ подорожали примерно с 1 коп. до 50 руб. за штуку. До этого столь низкая стоимость акций одного из ведущих банков страны могла вызывать у розничных инвесторов вопросы, особенно неопытных, а повышение цены сделало бумаги психологически более привлекательными для покупки, говорит аналитик ФГ </w:t>
      </w:r>
      <w:r w:rsidR="005D402E">
        <w:t>«</w:t>
      </w:r>
      <w:r>
        <w:t>Финам</w:t>
      </w:r>
      <w:r w:rsidR="005D402E">
        <w:t>»</w:t>
      </w:r>
      <w:r>
        <w:t xml:space="preserve"> Игорь Додонов. Бэксплит также может проводиться для реорганизации компании при разделении или укрупнении бизнеса, приводит пример Александр Фетисов. Кроме того, консолидация бумаг может способствовать сокращению затрат эмитента на ведение реестра, а также привести к снижению волатильности, добавляет эксперт.</w:t>
      </w:r>
    </w:p>
    <w:p w14:paraId="434CF81E" w14:textId="77777777" w:rsidR="00D250E2" w:rsidRDefault="00D250E2" w:rsidP="00D250E2">
      <w:r>
        <w:t>При этом, в отличие от более частой процедуры дробления, бэксплит воспринимается инвесторами нервно, указывает Павел Веревкин. Главная причина этого кроется в механизме обработки дробных акций, которые неизбежно образуются в ходе процедуры, указывает Андрей Зацепин. ВТБ, например, такие бумаги выкупал. Подобный выкуп может означать для инвестора принудительный выход из актива с конвертацией части портфеля в денежные средства, при этом сам инвестор мог планировать долгосрочное удержание актива, поясняет господин Зацепин.</w:t>
      </w:r>
    </w:p>
    <w:p w14:paraId="7AD78018" w14:textId="77777777" w:rsidR="00D250E2" w:rsidRDefault="00D250E2" w:rsidP="00D250E2">
      <w:r>
        <w:t>Впрочем, в ВТБ говорят, что не сталкивались с жалобами на появление дробных акций. Такие бумаги образовались примерно у 5% акционеров.</w:t>
      </w:r>
    </w:p>
    <w:p w14:paraId="385A19D2" w14:textId="7DF4AE39" w:rsidR="00D250E2" w:rsidRDefault="00D250E2" w:rsidP="00D250E2">
      <w:r>
        <w:t xml:space="preserve">Еще больший негатив вызывает информация о том, что эмитент не собирается выкупать </w:t>
      </w:r>
      <w:r w:rsidR="005D402E">
        <w:t>«</w:t>
      </w:r>
      <w:r>
        <w:t>хвосты</w:t>
      </w:r>
      <w:r w:rsidR="005D402E">
        <w:t>»</w:t>
      </w:r>
      <w:r>
        <w:t>. Так, в прошлом году попытку бэксплита в пропорции 100:1 предпринял девелопер ПИК. В результате проведения процедуры стоимость бумаг компании должна была вырасти примерно с 500 руб. до 50 тыс. руб. за штуку, при этом цель обратного сплита была не очень ясна, вспоминает Лаура Кузнецова. Помимо этого, ПИК анонсировала еще и отказ от дивидендной политики, и на фоне всех этих новостей акции компании всего за несколько дней просели примерно на 30%, рассказывает госпожа Кузнецова. В итоге акционеры ПИК отказались от проведения бэксплита.</w:t>
      </w:r>
    </w:p>
    <w:p w14:paraId="77F9C998" w14:textId="332F659E" w:rsidR="006431D1" w:rsidRPr="00494230" w:rsidRDefault="00D250E2" w:rsidP="00D250E2">
      <w:hyperlink r:id="rId42" w:history="1">
        <w:r w:rsidRPr="00E6312D">
          <w:rPr>
            <w:rStyle w:val="a3"/>
          </w:rPr>
          <w:t>https://www.kommersant.ru/doc/8422286</w:t>
        </w:r>
      </w:hyperlink>
    </w:p>
    <w:p w14:paraId="73486E80" w14:textId="197F250F" w:rsidR="0095605C" w:rsidRPr="0095605C" w:rsidRDefault="0095605C" w:rsidP="0095605C">
      <w:pPr>
        <w:pStyle w:val="2"/>
      </w:pPr>
      <w:bookmarkStart w:id="137" w:name="_Toc222120952"/>
      <w:r w:rsidRPr="0095605C">
        <w:lastRenderedPageBreak/>
        <w:t>Ведомости, 14.02.2026</w:t>
      </w:r>
      <w:r w:rsidRPr="007F088A">
        <w:t xml:space="preserve">, </w:t>
      </w:r>
      <w:r w:rsidRPr="0095605C">
        <w:t>ЦБ: накопления россиян достигли 17,1 трлн рублей</w:t>
      </w:r>
      <w:bookmarkEnd w:id="137"/>
    </w:p>
    <w:p w14:paraId="3CC41A10" w14:textId="77777777" w:rsidR="0095605C" w:rsidRPr="0095605C" w:rsidRDefault="0095605C" w:rsidP="0095605C">
      <w:pPr>
        <w:pStyle w:val="3"/>
      </w:pPr>
      <w:bookmarkStart w:id="138" w:name="_Toc222120953"/>
      <w:r w:rsidRPr="0095605C">
        <w:t>Россияне поставили рекорд по хранению наличных: по итогам 2025 г. объем рублевой наличности на руках у населения достиг 17,1 трлн руб. Об этом сообщает «РИА Новости» со ссылкой на данные Центробанка.</w:t>
      </w:r>
      <w:bookmarkEnd w:id="138"/>
    </w:p>
    <w:p w14:paraId="4A28B180" w14:textId="77777777" w:rsidR="0095605C" w:rsidRPr="0095605C" w:rsidRDefault="0095605C" w:rsidP="0095605C">
      <w:r w:rsidRPr="0095605C">
        <w:t>Годовой прирост составил 4,6%, тогда как в 2024 г. этот показатель практически стоял на месте (всего 0,1%). Параллельно, как сообщалось ранее, впервые за три года вырос и объем наличной валюты – до $92,2 млрд.</w:t>
      </w:r>
    </w:p>
    <w:p w14:paraId="162E659A" w14:textId="77777777" w:rsidR="0095605C" w:rsidRPr="0095605C" w:rsidRDefault="0095605C" w:rsidP="0095605C">
      <w:r w:rsidRPr="0095605C">
        <w:t>Как следует из обзора Банка России, увеличение объема наличных денег в обращении в 2025 г. повлекло за собой отток ликвидности из банковского сектора в размере 1 трлн руб., что существенно превышает показатель предыдущего года (0,2 трлн руб.).</w:t>
      </w:r>
    </w:p>
    <w:p w14:paraId="3185FA1A" w14:textId="0CFC8038" w:rsidR="0095605C" w:rsidRPr="0095605C" w:rsidRDefault="0095605C" w:rsidP="0095605C">
      <w:r w:rsidRPr="0095605C">
        <w:t>В Банке России отметили, что до июня 2025 г. население предпочитало хранить деньги на депозитах из-за высоких ставок, что обеспечило приток ликвидности. Однако во втором полугодии начался обратный процесс – отток наличных, который превысил объемы первого полугодия. Там подчеркнули, что такой всплеск спроса на наличные закономерен на фоне экономического роста.</w:t>
      </w:r>
    </w:p>
    <w:p w14:paraId="6B2043BE" w14:textId="77777777" w:rsidR="00E1711E" w:rsidRDefault="00E1711E" w:rsidP="00E1711E">
      <w:pPr>
        <w:pStyle w:val="2"/>
      </w:pPr>
      <w:bookmarkStart w:id="139" w:name="_Toc222120954"/>
      <w:r>
        <w:t>Ведомости, 13.02.2026, Средняя ставка по годовому вкладу в топ-20 банках снизилась до 12,9%</w:t>
      </w:r>
      <w:bookmarkEnd w:id="139"/>
    </w:p>
    <w:p w14:paraId="4FD3B57A" w14:textId="3CE22A9C" w:rsidR="00E1711E" w:rsidRDefault="00E1711E" w:rsidP="00FC34A6">
      <w:pPr>
        <w:pStyle w:val="3"/>
      </w:pPr>
      <w:bookmarkStart w:id="140" w:name="_Toc222120955"/>
      <w:r>
        <w:t xml:space="preserve">Средняя ставка по годовому вкладу в топ-20 банках опустилась на 0,03 п.п. и достигла 12,9%, по трехмесячному вкладу – на 0,09 п.п. до 14,44%. Ставки снизились накануне заседания Центробанка по ключевой ставке, следует из индекса вкладов </w:t>
      </w:r>
      <w:r w:rsidR="005D402E">
        <w:t>«</w:t>
      </w:r>
      <w:r>
        <w:t>Финуслуг</w:t>
      </w:r>
      <w:r w:rsidR="005D402E">
        <w:t>»</w:t>
      </w:r>
      <w:r>
        <w:t>.</w:t>
      </w:r>
      <w:bookmarkEnd w:id="140"/>
    </w:p>
    <w:p w14:paraId="07E5E111" w14:textId="77777777" w:rsidR="00E1711E" w:rsidRDefault="00E1711E" w:rsidP="00E1711E">
      <w:r>
        <w:t>Только три финансовые организации из топ-20 изменили ставки по вкладам на этой неделе. Диапазон снижения составил от -0,20 до -0,98 п.п. в зависимости от банка. Одна кредитная организация незначительно повысил ставку на 0,10 п.п.</w:t>
      </w:r>
    </w:p>
    <w:p w14:paraId="18F7F131" w14:textId="77777777" w:rsidR="00E1711E" w:rsidRDefault="00E1711E" w:rsidP="00E1711E">
      <w:r>
        <w:t>По другим вкладам средние ставки не менялись. Средняя ставка по вкладу на полгода в топ-20 банках осталась на уровне 14,12% годовых, по вкладам на срок от 1,5 до 3 лет – в диапазоне 10,56%-11,46%.</w:t>
      </w:r>
    </w:p>
    <w:p w14:paraId="7AEC9820" w14:textId="77777777" w:rsidR="00E1711E" w:rsidRDefault="00E1711E" w:rsidP="00E1711E">
      <w:r>
        <w:t>13 февраля совет директоров Банка России на заседании снизил ключевую ставку на 0,5 п.п. до 15,5%. Это шестое снижение ставки подряд.</w:t>
      </w:r>
    </w:p>
    <w:p w14:paraId="6194EDB9" w14:textId="2A07F542" w:rsidR="00E1711E" w:rsidRDefault="00E1711E" w:rsidP="00E1711E">
      <w:r>
        <w:t xml:space="preserve">Этого ожидали пять из 21 экономистов консенсус-прогноза </w:t>
      </w:r>
      <w:r w:rsidR="005D402E">
        <w:t>«</w:t>
      </w:r>
      <w:r>
        <w:t>Ведомостей</w:t>
      </w:r>
      <w:r w:rsidR="005D402E">
        <w:t>»</w:t>
      </w:r>
      <w:r>
        <w:t>. Большинство прогнозировали сохранение ставки, еще один предполагал как сохранение, так и снижение на 0,5 п.п.</w:t>
      </w:r>
    </w:p>
    <w:p w14:paraId="70338E8B" w14:textId="5F69481F" w:rsidR="00E1711E" w:rsidRPr="00494230" w:rsidRDefault="00E1711E" w:rsidP="00E1711E">
      <w:hyperlink r:id="rId43" w:history="1">
        <w:r w:rsidRPr="00E6312D">
          <w:rPr>
            <w:rStyle w:val="a3"/>
          </w:rPr>
          <w:t>https://www.vedomosti.ru/finance/news/2026/02/13/1176211-srednyaya-stavka</w:t>
        </w:r>
      </w:hyperlink>
      <w:r>
        <w:t xml:space="preserve"> </w:t>
      </w:r>
    </w:p>
    <w:p w14:paraId="587AA7AE" w14:textId="552DF3F3" w:rsidR="005A3682" w:rsidRPr="005A3682" w:rsidRDefault="005A3682" w:rsidP="005A3682">
      <w:pPr>
        <w:pStyle w:val="2"/>
      </w:pPr>
      <w:bookmarkStart w:id="141" w:name="_Toc222120956"/>
      <w:r w:rsidRPr="005A3682">
        <w:lastRenderedPageBreak/>
        <w:t>Парламентская газета, 14.02.2026, Некоторые самозанятые могут получить дополнительные бонусы</w:t>
      </w:r>
      <w:bookmarkEnd w:id="141"/>
    </w:p>
    <w:p w14:paraId="612677CB" w14:textId="77777777" w:rsidR="005A3682" w:rsidRPr="005A3682" w:rsidRDefault="005A3682" w:rsidP="005A3682">
      <w:pPr>
        <w:pStyle w:val="3"/>
      </w:pPr>
      <w:bookmarkStart w:id="142" w:name="_Toc222120957"/>
      <w:r w:rsidRPr="005A3682">
        <w:t>За участие в программах добровольного страхования самозанятым хотят предоставлять дополнительный бонус. Это может быть пониженный размер вознаграждения оператора посреднической цифровой платформы за оказание услуг самозанятому или скидки на стоимость их платных услуг. При этом предлагается установить минимальный размер преференций в размере 2,9 процента от дохода самозанятого за календарный месяц. Такой проект постановления Правительства опубликован на федеральном портале проектов нормативных правовых актов. «Парламентская газета» - с подробностями.</w:t>
      </w:r>
      <w:bookmarkEnd w:id="142"/>
    </w:p>
    <w:p w14:paraId="1BCE9737" w14:textId="77777777" w:rsidR="005A3682" w:rsidRPr="005A3682" w:rsidRDefault="005A3682" w:rsidP="005A3682">
      <w:r w:rsidRPr="005A3682">
        <w:t>Чтобы получать больничные</w:t>
      </w:r>
    </w:p>
    <w:p w14:paraId="5F8BE51B" w14:textId="77777777" w:rsidR="005A3682" w:rsidRPr="005A3682" w:rsidRDefault="005A3682" w:rsidP="005A3682">
      <w:r w:rsidRPr="005A3682">
        <w:t>По данным ФНС, в 2024 году в России было зарегистрировано 12,1 миллиона физлиц, уплачивающих налог на профессиональный доход, а в прошлом году их количество достигло 15,4 миллиона. Из них доход получили 7,7 миллиона человек, 4,7 миллиона параллельно официально работали еще и в других местах, а в программах добровольного страхования участвовали только 1,9 тысячи человек, то есть 0,01 процента.</w:t>
      </w:r>
    </w:p>
    <w:p w14:paraId="14E12BA1" w14:textId="77777777" w:rsidR="005A3682" w:rsidRPr="005A3682" w:rsidRDefault="005A3682" w:rsidP="005A3682">
      <w:r w:rsidRPr="005A3682">
        <w:t>«Таким образом, существенное количество самозанятых, которые не застрахованы и не имеют иного источника дохода, кроме своей деятельности, создает высокий социальный риск», - говорится в пояснительной записке к проекту постановления Правительства.</w:t>
      </w:r>
    </w:p>
    <w:p w14:paraId="1D538BC5" w14:textId="77777777" w:rsidR="005A3682" w:rsidRPr="005A3682" w:rsidRDefault="005A3682" w:rsidP="005A3682">
      <w:r w:rsidRPr="005A3682">
        <w:t>Некоторые самозанятые задумываются о будущей пенсии и откладывают на нее либо делают взносы в Соцфонд. Но процент таких людей очень невысок. А вот больничные самозанятому не положены. Чтобы люди могли получать деньги при временной нетрудоспособности, с 1 января 2026 года по 31 декабря 2028 года в России действует эксперимент. На оплаченный больничный могут претендовать самозанятые, которые перечисляют взносы в Социальный фонд в течение шести месяцев. Размер выплаты зависит от того, с какой суммы рассчитывают пособие по нетрудоспособности. На выбор два варианта - 35 тысяч и 50 тысяч рублей. В первом случае ежемесячный платеж равен 1 344 рублям, во втором - 1 920 рублям.</w:t>
      </w:r>
    </w:p>
    <w:p w14:paraId="2925B499" w14:textId="77777777" w:rsidR="005A3682" w:rsidRPr="005A7E30" w:rsidRDefault="005A3682" w:rsidP="005A3682">
      <w:r w:rsidRPr="005A3682">
        <w:t xml:space="preserve">По данным Соцфонда, уже 15,4 тысячи самозанятых стали участниками эксперимента по добровольному страхованию. </w:t>
      </w:r>
      <w:r w:rsidRPr="005A7E30">
        <w:t>Большинство из них сделали выбор в пользу более высокой суммы.</w:t>
      </w:r>
    </w:p>
    <w:p w14:paraId="268E159E" w14:textId="77777777" w:rsidR="005A3682" w:rsidRPr="005A7E30" w:rsidRDefault="005A3682" w:rsidP="005A3682">
      <w:r w:rsidRPr="005A7E30">
        <w:t>Скидки на услуги</w:t>
      </w:r>
    </w:p>
    <w:p w14:paraId="33E0258B" w14:textId="77777777" w:rsidR="005A3682" w:rsidRPr="005A7E30" w:rsidRDefault="005A3682" w:rsidP="005A3682">
      <w:r w:rsidRPr="005A7E30">
        <w:t>Чтобы стимулировать граждан активнее делать отчисления в страховые фонды, придумали еще один бонус». Соответствующий проект постановления Правительства о дополнительных льготах плательщикам налога на профессиональный доход проходит антикоррупционную экспертизу. Речь в нем идет о самозанятых, участвующих в программах пенсионного, медицинского и социального страхования на случай болезни и в связи с беременностью.</w:t>
      </w:r>
    </w:p>
    <w:p w14:paraId="390D027D" w14:textId="77777777" w:rsidR="005A3682" w:rsidRPr="005A7E30" w:rsidRDefault="005A3682" w:rsidP="005A3682">
      <w:r w:rsidRPr="005A7E30">
        <w:t xml:space="preserve">В частности, предложено установить пониженный размер вознаграждения оператора посреднической цифровой платформы за оказание услуг или скидки на стоимость уже предоставляемых ими услуг. Отмечается, что 60 процентов самозанятых пользуются такими платформами и агрегаторами. При этом виды возможных преференций не </w:t>
      </w:r>
      <w:r w:rsidRPr="005A7E30">
        <w:lastRenderedPageBreak/>
        <w:t>конкретизируются, чтобы не ограничивать оператора в выборе их вариаций, говорится в пояснительных документах.</w:t>
      </w:r>
    </w:p>
    <w:p w14:paraId="432549B4" w14:textId="77777777" w:rsidR="005A3682" w:rsidRPr="005A7E30" w:rsidRDefault="005A3682" w:rsidP="005A3682">
      <w:r w:rsidRPr="005A7E30">
        <w:t>Определен и минимальный размер преференций - это 2,9 процента от дохода, полученного самозанятым за календарный месяц, предшествующий месяцу, в котором должны быть предоставлены льготы.</w:t>
      </w:r>
    </w:p>
    <w:p w14:paraId="0889657F" w14:textId="77777777" w:rsidR="005A3682" w:rsidRPr="005A7E30" w:rsidRDefault="005A3682" w:rsidP="005A3682">
      <w:r w:rsidRPr="005A7E30">
        <w:t>«Процент для минимального объема преференций определен по аналогии с действующим порядком расчета страховых выплат по обязательному социальному страхованию на случай временной нетрудоспособности и в связи с материнством, предусматривающий минимальный размер отчислений на этот вид страхования в указанном размере», - говорится в пояснительной записке.</w:t>
      </w:r>
    </w:p>
    <w:p w14:paraId="1A076A38" w14:textId="77777777" w:rsidR="005A3682" w:rsidRPr="005A7E30" w:rsidRDefault="005A3682" w:rsidP="005A3682">
      <w:r w:rsidRPr="005A7E30">
        <w:t>Бонус за участие</w:t>
      </w:r>
    </w:p>
    <w:p w14:paraId="298298D9" w14:textId="77777777" w:rsidR="005A3682" w:rsidRPr="005A7E30" w:rsidRDefault="005A3682" w:rsidP="005A3682">
      <w:r w:rsidRPr="005A7E30">
        <w:t>Член комитета Госдумы по труду, социальной политике и делам ветеранов Светлана Бессараб напомнила, что размер взносов по договорам добровольного социального, обязательного пенсионного страхования, страхования от несчастных случаев и болезней определен соответствующими законами. Так, страховые суммы по договору добровольного социального страхования для самозанятых составляют 35 и 50 тысяч рублей соответственно. Ежемесячный взнос - 3,84 процента от суммы.</w:t>
      </w:r>
    </w:p>
    <w:p w14:paraId="122E80A5" w14:textId="77777777" w:rsidR="005A3682" w:rsidRPr="005A7E30" w:rsidRDefault="005A3682" w:rsidP="005A3682">
      <w:r w:rsidRPr="005A7E30">
        <w:t>«Постановлением Правительства устанавливается минимальный объем преференций, своего рода дополнительный бонус за участие в системе добровольного страхования. То есть, при расчете с агрегатором услуг, платформой самозанятый будет получать дополнительные преференции», - сказала Бессараб «Парламентской газете».</w:t>
      </w:r>
    </w:p>
    <w:p w14:paraId="32BF9CF0" w14:textId="170F2C1C" w:rsidR="005A3682" w:rsidRPr="007E54E5" w:rsidRDefault="005A3682" w:rsidP="005A3682">
      <w:hyperlink r:id="rId44" w:history="1">
        <w:r w:rsidRPr="000938E4">
          <w:rPr>
            <w:rStyle w:val="a3"/>
            <w:lang w:val="en-US"/>
          </w:rPr>
          <w:t>https</w:t>
        </w:r>
        <w:r w:rsidRPr="005A7E30">
          <w:rPr>
            <w:rStyle w:val="a3"/>
          </w:rPr>
          <w:t>://</w:t>
        </w:r>
        <w:r w:rsidRPr="000938E4">
          <w:rPr>
            <w:rStyle w:val="a3"/>
            <w:lang w:val="en-US"/>
          </w:rPr>
          <w:t>www</w:t>
        </w:r>
        <w:r w:rsidRPr="005A7E30">
          <w:rPr>
            <w:rStyle w:val="a3"/>
          </w:rPr>
          <w:t>.</w:t>
        </w:r>
        <w:r w:rsidRPr="000938E4">
          <w:rPr>
            <w:rStyle w:val="a3"/>
            <w:lang w:val="en-US"/>
          </w:rPr>
          <w:t>pnp</w:t>
        </w:r>
        <w:r w:rsidRPr="005A7E30">
          <w:rPr>
            <w:rStyle w:val="a3"/>
          </w:rPr>
          <w:t>.</w:t>
        </w:r>
        <w:r w:rsidRPr="000938E4">
          <w:rPr>
            <w:rStyle w:val="a3"/>
            <w:lang w:val="en-US"/>
          </w:rPr>
          <w:t>ru</w:t>
        </w:r>
        <w:r w:rsidRPr="005A7E30">
          <w:rPr>
            <w:rStyle w:val="a3"/>
          </w:rPr>
          <w:t>/</w:t>
        </w:r>
        <w:r w:rsidRPr="000938E4">
          <w:rPr>
            <w:rStyle w:val="a3"/>
            <w:lang w:val="en-US"/>
          </w:rPr>
          <w:t>economics</w:t>
        </w:r>
        <w:r w:rsidRPr="005A7E30">
          <w:rPr>
            <w:rStyle w:val="a3"/>
          </w:rPr>
          <w:t>/</w:t>
        </w:r>
        <w:r w:rsidRPr="000938E4">
          <w:rPr>
            <w:rStyle w:val="a3"/>
            <w:lang w:val="en-US"/>
          </w:rPr>
          <w:t>nekotorye</w:t>
        </w:r>
        <w:r w:rsidRPr="005A7E30">
          <w:rPr>
            <w:rStyle w:val="a3"/>
          </w:rPr>
          <w:t>-</w:t>
        </w:r>
        <w:r w:rsidRPr="000938E4">
          <w:rPr>
            <w:rStyle w:val="a3"/>
            <w:lang w:val="en-US"/>
          </w:rPr>
          <w:t>samozanyatye</w:t>
        </w:r>
        <w:r w:rsidRPr="005A7E30">
          <w:rPr>
            <w:rStyle w:val="a3"/>
          </w:rPr>
          <w:t>-</w:t>
        </w:r>
        <w:r w:rsidRPr="000938E4">
          <w:rPr>
            <w:rStyle w:val="a3"/>
            <w:lang w:val="en-US"/>
          </w:rPr>
          <w:t>mogut</w:t>
        </w:r>
        <w:r w:rsidRPr="005A7E30">
          <w:rPr>
            <w:rStyle w:val="a3"/>
          </w:rPr>
          <w:t>-</w:t>
        </w:r>
        <w:r w:rsidRPr="000938E4">
          <w:rPr>
            <w:rStyle w:val="a3"/>
            <w:lang w:val="en-US"/>
          </w:rPr>
          <w:t>poluchit</w:t>
        </w:r>
        <w:r w:rsidRPr="005A7E30">
          <w:rPr>
            <w:rStyle w:val="a3"/>
          </w:rPr>
          <w:t>-</w:t>
        </w:r>
        <w:r w:rsidRPr="000938E4">
          <w:rPr>
            <w:rStyle w:val="a3"/>
            <w:lang w:val="en-US"/>
          </w:rPr>
          <w:t>dopolnitelnye</w:t>
        </w:r>
        <w:r w:rsidRPr="005A7E30">
          <w:rPr>
            <w:rStyle w:val="a3"/>
          </w:rPr>
          <w:t>-</w:t>
        </w:r>
        <w:r w:rsidRPr="000938E4">
          <w:rPr>
            <w:rStyle w:val="a3"/>
            <w:lang w:val="en-US"/>
          </w:rPr>
          <w:t>bonusy</w:t>
        </w:r>
        <w:r w:rsidRPr="005A7E30">
          <w:rPr>
            <w:rStyle w:val="a3"/>
          </w:rPr>
          <w:t>.</w:t>
        </w:r>
        <w:r w:rsidRPr="000938E4">
          <w:rPr>
            <w:rStyle w:val="a3"/>
            <w:lang w:val="en-US"/>
          </w:rPr>
          <w:t>html</w:t>
        </w:r>
      </w:hyperlink>
      <w:r w:rsidRPr="005A7E30">
        <w:t xml:space="preserve"> </w:t>
      </w:r>
    </w:p>
    <w:p w14:paraId="38D8520B" w14:textId="5D25D011" w:rsidR="00494230" w:rsidRPr="007E54E5" w:rsidRDefault="00494230" w:rsidP="00494230">
      <w:pPr>
        <w:pStyle w:val="2"/>
      </w:pPr>
      <w:bookmarkStart w:id="143" w:name="_Toc222120958"/>
      <w:r>
        <w:t>Известия</w:t>
      </w:r>
      <w:r w:rsidRPr="00494230">
        <w:t>, 14.02.2026, Аналитики выявили различия в финансовых приоритетах мужчин и женщин</w:t>
      </w:r>
      <w:bookmarkEnd w:id="143"/>
    </w:p>
    <w:p w14:paraId="3E2E70AB" w14:textId="77777777" w:rsidR="00494230" w:rsidRPr="00494230" w:rsidRDefault="00494230" w:rsidP="00494230">
      <w:pPr>
        <w:pStyle w:val="3"/>
      </w:pPr>
      <w:bookmarkStart w:id="144" w:name="_Toc222120959"/>
      <w:r w:rsidRPr="00494230">
        <w:t>Мужчины и женщины демонстрируют похожий уровень финансовой вовлеченности, но по-разному расставляют приоритеты при планировании личных сбережений. Об этом 14 февраля «Известиям» сообщили аналитики Россельхозбанка (РСХБ).</w:t>
      </w:r>
      <w:bookmarkEnd w:id="144"/>
    </w:p>
    <w:p w14:paraId="56C3B102" w14:textId="77777777" w:rsidR="00494230" w:rsidRPr="00494230" w:rsidRDefault="00494230" w:rsidP="00494230">
      <w:r w:rsidRPr="00494230">
        <w:t>В опросе, проведенном в феврале 2026 года, приняли участие более 2 тыс. респондентов в возрасте от 25 до 55 лет по всей России.</w:t>
      </w:r>
    </w:p>
    <w:p w14:paraId="207A0BB4" w14:textId="0B2B0FFD" w:rsidR="00494230" w:rsidRPr="00494230" w:rsidRDefault="00494230" w:rsidP="00494230">
      <w:r w:rsidRPr="00494230">
        <w:t>Согласно результатам исследования, главной целью накоплений у мужчин стали крупные покупки — недвижимость, личный автомобиль или техника. Этот вариант выбрали 46% опрошенных. Инвестиционные цели обозначили 24% респондентов, формирование финансовой подушки — 18%. Еще 12% опрошенных копят на образование.</w:t>
      </w:r>
    </w:p>
    <w:p w14:paraId="345F11D3" w14:textId="77777777" w:rsidR="00494230" w:rsidRPr="00494230" w:rsidRDefault="00494230" w:rsidP="00494230">
      <w:r w:rsidRPr="00494230">
        <w:t>В то же время у женщин в большинстве случаев на первом месте создание «подушки безопасности» (44%). На крупные покупки откладывают 30% респондентов из этой группы, на образование — 16%.</w:t>
      </w:r>
    </w:p>
    <w:p w14:paraId="0F575AD2" w14:textId="77777777" w:rsidR="00494230" w:rsidRPr="00494230" w:rsidRDefault="00494230" w:rsidP="00494230">
      <w:r w:rsidRPr="00494230">
        <w:lastRenderedPageBreak/>
        <w:t>Стоит отметить, что мужчины чаще откладывают на инвестиции, чем женщины. Согласно опросу, этот вариант выбрали 24% респондентов мужского пола — почти в 2,5 раза чаще, чем участницы-женщины (10%).</w:t>
      </w:r>
    </w:p>
    <w:p w14:paraId="24049EEA" w14:textId="3AE9B3FC" w:rsidR="00494230" w:rsidRPr="00494230" w:rsidRDefault="00494230" w:rsidP="00494230">
      <w:r w:rsidRPr="00494230">
        <w:t>Кроме того, исследование показало высокий уровень финансовой дисциплины в обеих категориях опрошенных. Регулярно откладывают фиксированный процент дохода 57% женщин и 41% мужчин. Не имеют устойчивой модели накоплений лишь 5% женщин и 8% мужчин.</w:t>
      </w:r>
    </w:p>
    <w:p w14:paraId="2320492C" w14:textId="77777777" w:rsidR="00494230" w:rsidRPr="00494230" w:rsidRDefault="00494230" w:rsidP="00494230">
      <w:r w:rsidRPr="00494230">
        <w:t>По данным аналитиков РСХБ, долгосрочное планирования финансов популярнее у женщин. Так, 44% респонденток заявили, что они распределяют расходы на срок более трех лет. Среди мужчин таких 36%. Среднесрочный горизонт (1–3 года), в свою очередь, выбирают равное количество мужчин и женщин — 31% и 30% соответственно. Не планируют финансы на конкретный срок лишь 8% респондентов и 6% респонденток.</w:t>
      </w:r>
    </w:p>
    <w:p w14:paraId="383754E1" w14:textId="301969B0" w:rsidR="00494230" w:rsidRPr="00494230" w:rsidRDefault="00494230" w:rsidP="00494230">
      <w:r w:rsidRPr="00494230">
        <w:t>В парах женщины чаще мужчин обсуждают с партнером ключевые финансовые решения — 48% против 42%. В то же время примерно равное число участников опроса из обеих групп (26% и 24%) придерживаются модели, где каждый отвечает за свою часть бюджета. Ведущую роль только одного из партнеров с учетом мнения второго отметили 18% мужчин и 17% женщин.</w:t>
      </w:r>
    </w:p>
    <w:p w14:paraId="2A87DDB4" w14:textId="77777777" w:rsidR="00494230" w:rsidRPr="00494230" w:rsidRDefault="00494230" w:rsidP="00494230">
      <w:r w:rsidRPr="00494230">
        <w:t>Руководитель Центра макроэкономического и регионального анализа и прогнозирования РСХБ Максим Петроневич объяснил, что результаты говорят о появлении более зрелой модели финансового поведения в стране.</w:t>
      </w:r>
    </w:p>
    <w:p w14:paraId="3B873D95" w14:textId="72B5AEA7" w:rsidR="00494230" w:rsidRPr="00494230" w:rsidRDefault="00494230" w:rsidP="00494230">
      <w:r w:rsidRPr="00494230">
        <w:t>«Мы видим, что мужчины и женщины активно формируют накопления и планируют свои финансы. Различия проявляются в приоритетах — одни чаще ориентированы на достижение конкретных целей и инвестиционное развитие, другие — на долгосрочную устойчивость и защищенность. При этом общий тренд — рост осознанного отношения к личным финансам», — рассказал он «Известиям».</w:t>
      </w:r>
    </w:p>
    <w:p w14:paraId="7BADEE58" w14:textId="77777777" w:rsidR="00494230" w:rsidRPr="00494230" w:rsidRDefault="00494230" w:rsidP="00494230">
      <w:r w:rsidRPr="00494230">
        <w:t>Финансовый эксперт, председатель Комитета по цифровому и технологическому суверенитету СНГ и Российско-Арабского совета СНГ Александр Гриф в ноябре прошлого года рассказал «Известиям», что хранить сбережения по старым привычкам небезопасно: геополитические изменения, валютные колебания и рост цифровых инструментов требуют пересмотра финансовых стратегий.</w:t>
      </w:r>
    </w:p>
    <w:p w14:paraId="0432B5EE" w14:textId="6D6FB28E" w:rsidR="00494230" w:rsidRPr="00494230" w:rsidRDefault="00494230" w:rsidP="00494230">
      <w:r w:rsidRPr="00494230">
        <w:t>Он отметил, что одна из самых рискованных ошибок — держать деньги дома наличными. По словам эксперта, купюры «под подушкой» обесцениваются из-за инфляции и не приносят никакого дохода, а в условиях 2025 года такой подход стал особенно уязвимым. Гриф подчеркнул, что даже часть средств лучше размещать на банковских депозитах или использовать инструменты вроде вкладов в дружественных валютах и счетов, привязанных к золоту.</w:t>
      </w:r>
    </w:p>
    <w:p w14:paraId="020AFDA5" w14:textId="0C2A535E" w:rsidR="00494230" w:rsidRPr="007E54E5" w:rsidRDefault="00494230" w:rsidP="00494230">
      <w:hyperlink r:id="rId45" w:history="1">
        <w:r w:rsidRPr="00EC3D78">
          <w:rPr>
            <w:rStyle w:val="a3"/>
            <w:lang w:val="en-US"/>
          </w:rPr>
          <w:t>https</w:t>
        </w:r>
        <w:r w:rsidRPr="00494230">
          <w:rPr>
            <w:rStyle w:val="a3"/>
          </w:rPr>
          <w:t>://</w:t>
        </w:r>
        <w:r w:rsidRPr="00EC3D78">
          <w:rPr>
            <w:rStyle w:val="a3"/>
            <w:lang w:val="en-US"/>
          </w:rPr>
          <w:t>iz</w:t>
        </w:r>
        <w:r w:rsidRPr="00494230">
          <w:rPr>
            <w:rStyle w:val="a3"/>
          </w:rPr>
          <w:t>.</w:t>
        </w:r>
        <w:r w:rsidRPr="00EC3D78">
          <w:rPr>
            <w:rStyle w:val="a3"/>
            <w:lang w:val="en-US"/>
          </w:rPr>
          <w:t>ru</w:t>
        </w:r>
        <w:r w:rsidRPr="00494230">
          <w:rPr>
            <w:rStyle w:val="a3"/>
          </w:rPr>
          <w:t>/2042473/</w:t>
        </w:r>
        <w:r w:rsidRPr="00EC3D78">
          <w:rPr>
            <w:rStyle w:val="a3"/>
            <w:lang w:val="en-US"/>
          </w:rPr>
          <w:t>analitiki</w:t>
        </w:r>
        <w:r w:rsidRPr="00494230">
          <w:rPr>
            <w:rStyle w:val="a3"/>
          </w:rPr>
          <w:t>-</w:t>
        </w:r>
        <w:r w:rsidRPr="00EC3D78">
          <w:rPr>
            <w:rStyle w:val="a3"/>
            <w:lang w:val="en-US"/>
          </w:rPr>
          <w:t>rskhb</w:t>
        </w:r>
        <w:r w:rsidRPr="00494230">
          <w:rPr>
            <w:rStyle w:val="a3"/>
          </w:rPr>
          <w:t>-</w:t>
        </w:r>
        <w:r w:rsidRPr="00EC3D78">
          <w:rPr>
            <w:rStyle w:val="a3"/>
            <w:lang w:val="en-US"/>
          </w:rPr>
          <w:t>vyiavili</w:t>
        </w:r>
        <w:r w:rsidRPr="00494230">
          <w:rPr>
            <w:rStyle w:val="a3"/>
          </w:rPr>
          <w:t>-</w:t>
        </w:r>
        <w:r w:rsidRPr="00EC3D78">
          <w:rPr>
            <w:rStyle w:val="a3"/>
            <w:lang w:val="en-US"/>
          </w:rPr>
          <w:t>razlichiia</w:t>
        </w:r>
        <w:r w:rsidRPr="00494230">
          <w:rPr>
            <w:rStyle w:val="a3"/>
          </w:rPr>
          <w:t>-</w:t>
        </w:r>
        <w:r w:rsidRPr="00EC3D78">
          <w:rPr>
            <w:rStyle w:val="a3"/>
            <w:lang w:val="en-US"/>
          </w:rPr>
          <w:t>v</w:t>
        </w:r>
        <w:r w:rsidRPr="00494230">
          <w:rPr>
            <w:rStyle w:val="a3"/>
          </w:rPr>
          <w:t>-</w:t>
        </w:r>
        <w:r w:rsidRPr="00EC3D78">
          <w:rPr>
            <w:rStyle w:val="a3"/>
            <w:lang w:val="en-US"/>
          </w:rPr>
          <w:t>finansovykh</w:t>
        </w:r>
        <w:r w:rsidRPr="00494230">
          <w:rPr>
            <w:rStyle w:val="a3"/>
          </w:rPr>
          <w:t>-</w:t>
        </w:r>
        <w:r w:rsidRPr="00EC3D78">
          <w:rPr>
            <w:rStyle w:val="a3"/>
            <w:lang w:val="en-US"/>
          </w:rPr>
          <w:t>prioritetakh</w:t>
        </w:r>
        <w:r w:rsidRPr="00494230">
          <w:rPr>
            <w:rStyle w:val="a3"/>
          </w:rPr>
          <w:t>-</w:t>
        </w:r>
        <w:r w:rsidRPr="00EC3D78">
          <w:rPr>
            <w:rStyle w:val="a3"/>
            <w:lang w:val="en-US"/>
          </w:rPr>
          <w:t>muzhchin</w:t>
        </w:r>
        <w:r w:rsidRPr="00494230">
          <w:rPr>
            <w:rStyle w:val="a3"/>
          </w:rPr>
          <w:t>-</w:t>
        </w:r>
        <w:r w:rsidRPr="00EC3D78">
          <w:rPr>
            <w:rStyle w:val="a3"/>
            <w:lang w:val="en-US"/>
          </w:rPr>
          <w:t>i</w:t>
        </w:r>
        <w:r w:rsidRPr="00494230">
          <w:rPr>
            <w:rStyle w:val="a3"/>
          </w:rPr>
          <w:t>-</w:t>
        </w:r>
        <w:r w:rsidRPr="00EC3D78">
          <w:rPr>
            <w:rStyle w:val="a3"/>
            <w:lang w:val="en-US"/>
          </w:rPr>
          <w:t>zhenshchin</w:t>
        </w:r>
        <w:r w:rsidRPr="00494230">
          <w:rPr>
            <w:rStyle w:val="a3"/>
          </w:rPr>
          <w:t>-</w:t>
        </w:r>
        <w:r w:rsidRPr="00EC3D78">
          <w:rPr>
            <w:rStyle w:val="a3"/>
            <w:lang w:val="en-US"/>
          </w:rPr>
          <w:t>izi</w:t>
        </w:r>
      </w:hyperlink>
      <w:r w:rsidRPr="00494230">
        <w:t xml:space="preserve"> </w:t>
      </w:r>
    </w:p>
    <w:p w14:paraId="734B5292" w14:textId="3BB9AD83" w:rsidR="00383681" w:rsidRPr="00383681" w:rsidRDefault="00383681" w:rsidP="00383681">
      <w:pPr>
        <w:pStyle w:val="2"/>
      </w:pPr>
      <w:bookmarkStart w:id="145" w:name="_Toc222120960"/>
      <w:r w:rsidRPr="00383681">
        <w:lastRenderedPageBreak/>
        <w:t>Российская газета, 15.02.2026, Каким будет 2026 год с точки зрения экономики: прогнозы экспертов</w:t>
      </w:r>
      <w:bookmarkEnd w:id="145"/>
    </w:p>
    <w:p w14:paraId="7074021F" w14:textId="77777777" w:rsidR="00383681" w:rsidRPr="00383681" w:rsidRDefault="00383681" w:rsidP="00383681">
      <w:pPr>
        <w:pStyle w:val="3"/>
      </w:pPr>
      <w:bookmarkStart w:id="146" w:name="_Toc222120961"/>
      <w:r w:rsidRPr="00383681">
        <w:t>На протяжении последних лет Финансовый университет при Правительстве РФ занимается прогнозами развития экономики России на основании данных о поведении россиян и их потребительских настроениях. О последних результатах исследований и прогнозах "Российской газете" рассказали декан Юридического факультета Финансового университета при Правительстве России Гульнара Ручкина и декан Факультета международных экономических отношений Павел Селезнев.</w:t>
      </w:r>
      <w:bookmarkEnd w:id="146"/>
    </w:p>
    <w:p w14:paraId="2D824577" w14:textId="77777777" w:rsidR="00383681" w:rsidRPr="00383681" w:rsidRDefault="00383681" w:rsidP="00383681">
      <w:r w:rsidRPr="00383681">
        <w:t>Действительно ли на рынке труда наступает период охлаждения?</w:t>
      </w:r>
    </w:p>
    <w:p w14:paraId="79AFB6C6" w14:textId="77777777" w:rsidR="00383681" w:rsidRPr="00383681" w:rsidRDefault="00383681" w:rsidP="00383681">
      <w:r w:rsidRPr="00383681">
        <w:t>Гульнара Ручкина: Чтобы понять, как мы все будем жить дальше, в Финансовом университете проводится мониторинг, позволяющий оценить динамику зарплат и экономической активности на ближайшие полгода-год. Один из показателей, крайние важный для оценки перспектив роста ВВП из зарплат, - это динамика числа компаний, занимающихся подбором персонала. У работников крупного бизнеса, директоров и владельцев малых и микропредприятий спрашивают, занимается ли их компания активным поиском сотрудников или нет. На протяжении нескольких лет доля тех, кто активно ищет персонал, постоянно росла. Однако январь стал первым месяцем, когда показатель упал против января прошлого года. Мы еще не понимаем, это разворот тенденции или просто локальный спад, после которого рост продолжится. Однако в любом случае это негативный сигнал, который может свидетельствовать о заметном сокращении потребности экономики в сотрудниках. Безработица же, по данным Росстата, пока сохраняется на крайне низком уровне в 2,2%.</w:t>
      </w:r>
    </w:p>
    <w:p w14:paraId="6503D43F" w14:textId="77777777" w:rsidR="00383681" w:rsidRPr="00383681" w:rsidRDefault="00383681" w:rsidP="00383681">
      <w:r w:rsidRPr="00383681">
        <w:t>Павел Селезнев: Наряду с общим сокращением набора персонала, есть неприятные тенденции в специальностях, которые были наиболее востребованы все последнее время. Это, например, слесари и сварщики. С другой стороны, экономика требует больше водителей. Не снижается спрос рынка на уборщиц, продавцов, курьеров доставки. Так что из производства спрос на рабочую силу перемещается в сферу обслуживания, которая становится полноценным драйвером экономического роста. И это понятно: доходы населения растут, соответственно, люди хотят жить лучше, в том числе и за счет более широкого перечня разнообразных услуг.</w:t>
      </w:r>
    </w:p>
    <w:p w14:paraId="5EF25A90" w14:textId="77777777" w:rsidR="00383681" w:rsidRPr="00383681" w:rsidRDefault="00383681" w:rsidP="00383681">
      <w:r w:rsidRPr="00383681">
        <w:t>А экономическая стагнация - это реальность ближайшего будущего?</w:t>
      </w:r>
    </w:p>
    <w:p w14:paraId="346F09A4" w14:textId="06885B86" w:rsidR="00383681" w:rsidRPr="00383681" w:rsidRDefault="00383681" w:rsidP="00383681">
      <w:r w:rsidRPr="00383681">
        <w:t>Гульнара Ручкина: Наши индикаторы показывают, что у российской экономики хорошие перспективы дальнейшего развития. Может быть, по методикам Росстата, рецессия и возможна, но в той части, которая касается благополучия населения, ее вероятности мы не видим.</w:t>
      </w:r>
    </w:p>
    <w:p w14:paraId="22D19546" w14:textId="77777777" w:rsidR="00383681" w:rsidRPr="00383681" w:rsidRDefault="00383681" w:rsidP="00383681">
      <w:r w:rsidRPr="00383681">
        <w:t>Многие эксперты, да и представители власти, говорят о снижении темпов роста реальной заработной платы...</w:t>
      </w:r>
    </w:p>
    <w:p w14:paraId="5D5856D9" w14:textId="77777777" w:rsidR="00383681" w:rsidRPr="00383681" w:rsidRDefault="00383681" w:rsidP="00383681">
      <w:r w:rsidRPr="00383681">
        <w:t>Гульнара Ручкина: Здесь тоже наши взгляды довольно оптимистические. В 2026 году мы рассчитываем на сохранение роста реальных зарплат на уровне не ниже, чем 2025 году, то есть на 4-5% как минимум. Нехватка рабочих рук никуда не делась, так что спрос на квалифицированные кадры сохранится на весь год. И он будет вытягивать вверх реальные зарплаты, а вместе с ними и доходы населения.</w:t>
      </w:r>
    </w:p>
    <w:p w14:paraId="2108BA6B" w14:textId="77777777" w:rsidR="00383681" w:rsidRPr="00383681" w:rsidRDefault="00383681" w:rsidP="00383681">
      <w:r w:rsidRPr="00383681">
        <w:lastRenderedPageBreak/>
        <w:t xml:space="preserve">Павел Селезнев: При этом есть профессии, где есть проблемы с поиском работы. Например, это специалисты в области </w:t>
      </w:r>
      <w:r w:rsidRPr="00383681">
        <w:rPr>
          <w:lang w:val="en-US"/>
        </w:rPr>
        <w:t>IT</w:t>
      </w:r>
      <w:r w:rsidRPr="00383681">
        <w:t>. Причем проблемы в этой отрасли начались не вчера. Если мы сравним нынешнее число соискателей работы с тем, что было, например, до ковида, в 2019 году, мы увидим, что оно выросло в несколько раз. То есть перепроизводство айтишников продолжается уже несколько лет. И здесь тоже есть различия; спрос на классных специалистов, способных развивать сложные проекты, всегда был высоким и сегодня он не меньше. Но, с другой стороны, по-моему, здесь налицо очевидное перепроизводство специалистов. Еще одна специальность, где число желающих трудоустроиться растет практически непрерывно, это искусственный интеллект. Создается такое впечатление, что у нас серьезное перепроизводство тех, кто хочет трудиться в области искусственного интеллекта.</w:t>
      </w:r>
    </w:p>
    <w:p w14:paraId="66E470D0" w14:textId="77777777" w:rsidR="00383681" w:rsidRPr="00383681" w:rsidRDefault="00383681" w:rsidP="00383681">
      <w:r w:rsidRPr="00383681">
        <w:t>Искусственный интеллект сильно переоценен?</w:t>
      </w:r>
    </w:p>
    <w:p w14:paraId="64C8C283" w14:textId="77777777" w:rsidR="00383681" w:rsidRPr="00383681" w:rsidRDefault="00383681" w:rsidP="00383681">
      <w:r w:rsidRPr="00383681">
        <w:t>Гульнара Ручкина: Да, и это действительно крупная проблема, причем не только рынка труда. Возникает впечатление, что экономический эффект от внедрения ИИ намного ниже, чем предполагалось ранее. По сути, искусственный интеллект - это самообучающаяся надстройка над автоматизированными системами управления, и нет впечатления, что это надстройка привносит в систему значительную дополнительную ценность. Причем это характерно не только для России. Во всем мире зреет скептицизм относительно эффективности многотриллионных вложений в ИИ. Да, он хорошо справляется с вспомогательными задачами, помогает анализировать информацию, но я до сих пор не видела ни одного открытия, сделанного искусственным интеллектом. Так что возникает вопрос: чем будут заниматься все те специалисты, которые выбрали для себя профессию в области искусственного интеллекта? И тут, конечно, возникает большой вопрос к тем, кто занимается планированием и распределением мест в вузах по различным специальностям.</w:t>
      </w:r>
    </w:p>
    <w:p w14:paraId="04DB0B76" w14:textId="77777777" w:rsidR="00383681" w:rsidRPr="00383681" w:rsidRDefault="00383681" w:rsidP="00383681">
      <w:r w:rsidRPr="00383681">
        <w:t>Павел Селезнев: Таким образом, подводя итог нашим исследованиям, можно сказать, что 2026 год обещает быть неплохим с точки зрения экономики. Мы остаемся оптимистами и надеемся, что в стране не будет рецессии, реальная зарплата будет устойчиво расти, а вместе с ней - выплаты пенсий и прочих социальных пособий. Реальная платежеспособность населения увеличится, объем товаров, которые люди смогут купить, вырастет.</w:t>
      </w:r>
    </w:p>
    <w:p w14:paraId="50C36E09" w14:textId="545339CD" w:rsidR="00383681" w:rsidRPr="008809FC" w:rsidRDefault="00383681" w:rsidP="00383681">
      <w:hyperlink r:id="rId46" w:history="1">
        <w:r w:rsidRPr="00EC3D78">
          <w:rPr>
            <w:rStyle w:val="a3"/>
            <w:lang w:val="en-US"/>
          </w:rPr>
          <w:t>https</w:t>
        </w:r>
        <w:r w:rsidRPr="00383681">
          <w:rPr>
            <w:rStyle w:val="a3"/>
          </w:rPr>
          <w:t>://</w:t>
        </w:r>
        <w:r w:rsidRPr="00EC3D78">
          <w:rPr>
            <w:rStyle w:val="a3"/>
            <w:lang w:val="en-US"/>
          </w:rPr>
          <w:t>rg</w:t>
        </w:r>
        <w:r w:rsidRPr="00383681">
          <w:rPr>
            <w:rStyle w:val="a3"/>
          </w:rPr>
          <w:t>.</w:t>
        </w:r>
        <w:r w:rsidRPr="00EC3D78">
          <w:rPr>
            <w:rStyle w:val="a3"/>
            <w:lang w:val="en-US"/>
          </w:rPr>
          <w:t>ru</w:t>
        </w:r>
        <w:r w:rsidRPr="00383681">
          <w:rPr>
            <w:rStyle w:val="a3"/>
          </w:rPr>
          <w:t>/2026/02/15/</w:t>
        </w:r>
        <w:r w:rsidRPr="00EC3D78">
          <w:rPr>
            <w:rStyle w:val="a3"/>
            <w:lang w:val="en-US"/>
          </w:rPr>
          <w:t>ekspert</w:t>
        </w:r>
        <w:r w:rsidRPr="00383681">
          <w:rPr>
            <w:rStyle w:val="a3"/>
          </w:rPr>
          <w:t>-</w:t>
        </w:r>
        <w:r w:rsidRPr="00EC3D78">
          <w:rPr>
            <w:rStyle w:val="a3"/>
            <w:lang w:val="en-US"/>
          </w:rPr>
          <w:t>seleznev</w:t>
        </w:r>
        <w:r w:rsidRPr="00383681">
          <w:rPr>
            <w:rStyle w:val="a3"/>
          </w:rPr>
          <w:t>-</w:t>
        </w:r>
        <w:r w:rsidRPr="00EC3D78">
          <w:rPr>
            <w:rStyle w:val="a3"/>
            <w:lang w:val="en-US"/>
          </w:rPr>
          <w:t>spros</w:t>
        </w:r>
        <w:r w:rsidRPr="00383681">
          <w:rPr>
            <w:rStyle w:val="a3"/>
          </w:rPr>
          <w:t>-</w:t>
        </w:r>
        <w:r w:rsidRPr="00EC3D78">
          <w:rPr>
            <w:rStyle w:val="a3"/>
            <w:lang w:val="en-US"/>
          </w:rPr>
          <w:t>na</w:t>
        </w:r>
        <w:r w:rsidRPr="00383681">
          <w:rPr>
            <w:rStyle w:val="a3"/>
          </w:rPr>
          <w:t>-</w:t>
        </w:r>
        <w:r w:rsidRPr="00EC3D78">
          <w:rPr>
            <w:rStyle w:val="a3"/>
            <w:lang w:val="en-US"/>
          </w:rPr>
          <w:t>rabochuiu</w:t>
        </w:r>
        <w:r w:rsidRPr="00383681">
          <w:rPr>
            <w:rStyle w:val="a3"/>
          </w:rPr>
          <w:t>-</w:t>
        </w:r>
        <w:r w:rsidRPr="00EC3D78">
          <w:rPr>
            <w:rStyle w:val="a3"/>
            <w:lang w:val="en-US"/>
          </w:rPr>
          <w:t>silu</w:t>
        </w:r>
        <w:r w:rsidRPr="00383681">
          <w:rPr>
            <w:rStyle w:val="a3"/>
          </w:rPr>
          <w:t>-</w:t>
        </w:r>
        <w:r w:rsidRPr="00EC3D78">
          <w:rPr>
            <w:rStyle w:val="a3"/>
            <w:lang w:val="en-US"/>
          </w:rPr>
          <w:t>peremeshchaetsia</w:t>
        </w:r>
        <w:r w:rsidRPr="00383681">
          <w:rPr>
            <w:rStyle w:val="a3"/>
          </w:rPr>
          <w:t>-</w:t>
        </w:r>
        <w:r w:rsidRPr="00EC3D78">
          <w:rPr>
            <w:rStyle w:val="a3"/>
            <w:lang w:val="en-US"/>
          </w:rPr>
          <w:t>v</w:t>
        </w:r>
        <w:r w:rsidRPr="00383681">
          <w:rPr>
            <w:rStyle w:val="a3"/>
          </w:rPr>
          <w:t>-</w:t>
        </w:r>
        <w:r w:rsidRPr="00EC3D78">
          <w:rPr>
            <w:rStyle w:val="a3"/>
            <w:lang w:val="en-US"/>
          </w:rPr>
          <w:t>sferu</w:t>
        </w:r>
        <w:r w:rsidRPr="00383681">
          <w:rPr>
            <w:rStyle w:val="a3"/>
          </w:rPr>
          <w:t>-</w:t>
        </w:r>
        <w:r w:rsidRPr="00EC3D78">
          <w:rPr>
            <w:rStyle w:val="a3"/>
            <w:lang w:val="en-US"/>
          </w:rPr>
          <w:t>obsluzhivaniia</w:t>
        </w:r>
        <w:r w:rsidRPr="00383681">
          <w:rPr>
            <w:rStyle w:val="a3"/>
          </w:rPr>
          <w:t>.</w:t>
        </w:r>
        <w:r w:rsidRPr="00EC3D78">
          <w:rPr>
            <w:rStyle w:val="a3"/>
            <w:lang w:val="en-US"/>
          </w:rPr>
          <w:t>html</w:t>
        </w:r>
      </w:hyperlink>
      <w:r w:rsidRPr="00383681">
        <w:t xml:space="preserve"> </w:t>
      </w:r>
    </w:p>
    <w:p w14:paraId="6793625D" w14:textId="56EC00F9" w:rsidR="008809FC" w:rsidRPr="008809FC" w:rsidRDefault="008809FC" w:rsidP="008809FC">
      <w:pPr>
        <w:pStyle w:val="2"/>
      </w:pPr>
      <w:bookmarkStart w:id="147" w:name="_Toc222120962"/>
      <w:r w:rsidRPr="008809FC">
        <w:t>МК, 16.02.2026</w:t>
      </w:r>
      <w:r w:rsidRPr="00B92F58">
        <w:t xml:space="preserve">, </w:t>
      </w:r>
      <w:r w:rsidRPr="008809FC">
        <w:t>Загадка январской инфляции</w:t>
      </w:r>
      <w:bookmarkEnd w:id="147"/>
    </w:p>
    <w:p w14:paraId="2EC4B76B" w14:textId="77777777" w:rsidR="008809FC" w:rsidRPr="008809FC" w:rsidRDefault="008809FC" w:rsidP="008809FC">
      <w:pPr>
        <w:pStyle w:val="3"/>
      </w:pPr>
      <w:bookmarkStart w:id="148" w:name="_Toc222120963"/>
      <w:r w:rsidRPr="008809FC">
        <w:t>В январе инфляция в России составила 1,62%, после 0,32% в декабре и 0,42% - в ноябре, свидетельствуют свежие данные Росстата. Показатель оказался заметно ниже ожиданий: экономисты предполагали уровень под 2%. В годовом выражении рост потребительских цен ускорился до 6% с декабрьской отметки 5,59%. Между тем, если всмотреться в недельные слагаемые официальной статистики, возникают сомнения в адекватности итоговых цифр за месяц.</w:t>
      </w:r>
      <w:bookmarkEnd w:id="148"/>
    </w:p>
    <w:p w14:paraId="4BBD4BE0" w14:textId="77777777" w:rsidR="008809FC" w:rsidRPr="008809FC" w:rsidRDefault="008809FC" w:rsidP="008809FC">
      <w:r w:rsidRPr="008809FC">
        <w:t xml:space="preserve">Ранее Росстат опубликовал следующие данные по недельной инфляции: с 1 по 12 января — 1,26%; с 13 по 19 января — 0,45%; с 20 по 26 января — 0,20%, с 27 января по 2 февраля </w:t>
      </w:r>
      <w:r w:rsidRPr="008809FC">
        <w:lastRenderedPageBreak/>
        <w:t>— 0,20%. Если их сложить, вычтя при этом два февральских дня, получим около 2% за прошлый месяц. Как так? Откуда тогда взялся общий индекс в 1,62%? Месячная инфляция у Росстата сильно меньше, чем сумма недельных. И ведь это отнюдь не абстрактные цифры: к уровню официальной инфляции привязаны параметры индексации социальных пособий, пенсий и зарплат бюджетникам!</w:t>
      </w:r>
    </w:p>
    <w:p w14:paraId="3814BF92" w14:textId="77777777" w:rsidR="008809FC" w:rsidRPr="007E54E5" w:rsidRDefault="008809FC" w:rsidP="008809FC">
      <w:r w:rsidRPr="008809FC">
        <w:t xml:space="preserve">При этом, если взять данные по динамике цен на отдельно взятый товар и услугу, они окажутся еще выше. </w:t>
      </w:r>
      <w:r w:rsidRPr="007E54E5">
        <w:t>В январе наиболее заметный вклад в общую инфляцию внесла плодоовощная продукция: огурцы подорожали на 32,7%, помидоры — на 18%, картофель - на 9,4%, виноград — на 8,9%, морковь — на 7,9%, капусту — на 7,2% свеклу — на 6,3%, лук — на 5,3%, яблоки — на 4,3%. А еще выросла в цене водка — на 7,2%, коньяк — на 3,3%.</w:t>
      </w:r>
    </w:p>
    <w:p w14:paraId="0F060CCC" w14:textId="77777777" w:rsidR="008809FC" w:rsidRPr="007E54E5" w:rsidRDefault="008809FC" w:rsidP="008809FC">
      <w:r w:rsidRPr="007E54E5">
        <w:t xml:space="preserve">В группе непродовольственных товаров отличились газеты (+5,3%), флеш-накопители </w:t>
      </w:r>
      <w:r w:rsidRPr="008809FC">
        <w:rPr>
          <w:lang w:val="en-US"/>
        </w:rPr>
        <w:t>USB</w:t>
      </w:r>
      <w:r w:rsidRPr="007E54E5">
        <w:t xml:space="preserve"> (+4,7%), ювелирные изделия (+2,5%). Серьезно подорожали услуги правового характера: на удостоверение завещания у нотариуса — на 14,9%, на оформление доверенности — на 11,3%. Выросли цены на проезд в общественном транспорте: в поезде дальнего следования — на 9,4%, пригородной электричке — на 8,7%, метро — на 10,2%.</w:t>
      </w:r>
    </w:p>
    <w:p w14:paraId="7625AFE5" w14:textId="77777777" w:rsidR="008809FC" w:rsidRPr="007E54E5" w:rsidRDefault="008809FC" w:rsidP="008809FC">
      <w:r w:rsidRPr="007E54E5">
        <w:t>Каким же образом показатель месячной инфляции у Росстата вышел существенно меньше, чем сумма за четыре недели. Этот вопрос мы адресовали главному научному сотруднику Института экономики РАН Игорю Николаеву.</w:t>
      </w:r>
    </w:p>
    <w:p w14:paraId="1ED9D077" w14:textId="77777777" w:rsidR="008809FC" w:rsidRPr="007E54E5" w:rsidRDefault="008809FC" w:rsidP="008809FC">
      <w:r w:rsidRPr="007E54E5">
        <w:t>- Всё дело в разной выборке, - говорит собеседник «МК». - Данные по недельной инфляции рассчитываются по более узкому (около 100) перечню товаров, а по месячной — по расширенному. Разумеется, никакого автоматического суммирования показателей за неделю в методологии Росстата нет. Вместе с тем, несмотря на разную выборку, два показателя — месячной инфляции и условной суммы недельных — обычно бывают очень близки, различаясь буквально в сотые доли процента. А сейчас мы имеем расхождение в 0,38% всего за месяц. Это требует как минимум официального разъяснения.</w:t>
      </w:r>
    </w:p>
    <w:p w14:paraId="251F2AD7" w14:textId="77777777" w:rsidR="008809FC" w:rsidRPr="007E54E5" w:rsidRDefault="008809FC" w:rsidP="008809FC">
      <w:r w:rsidRPr="007E54E5">
        <w:t>А вообще, у нас расчеты недельной инфляции проводятся предельно аккуратно, в полном соответствии с международной методологией. Перечень товаров, торговые точки, населенные пункты, снимаемые ценовые показатели — всё это в высшей степени регламентировано и корректно, никакие отступления от установленного порядка не допускаются. Тем более странно выглядит цифра за месяц в 1,62%. Кстати, свои решения по ключевой ставке Банк России принимает на основании этой статистики, что делает её еще более значимой. Аналитики прогнозировали около 2%, и вдруг — такой «приятный» сюрприз.</w:t>
      </w:r>
    </w:p>
    <w:p w14:paraId="37BB4A21" w14:textId="77777777" w:rsidR="008809FC" w:rsidRPr="007E54E5" w:rsidRDefault="008809FC" w:rsidP="008809FC">
      <w:r w:rsidRPr="007E54E5">
        <w:t>- Что будет происходить с инфляцией дальше?</w:t>
      </w:r>
    </w:p>
    <w:p w14:paraId="2717AD88" w14:textId="77777777" w:rsidR="008809FC" w:rsidRPr="007E54E5" w:rsidRDefault="008809FC" w:rsidP="008809FC">
      <w:r w:rsidRPr="007E54E5">
        <w:t xml:space="preserve">- С учетом целого ряда обстоятельств, я не соглашусь с тезисом ЦБ, согласно которому инфляционный потенциал повышения НДС был исчерпан в первые две недели года, то есть речь идет о разовом, краткосрочном факторе. Нет, так это не работает. Новая ставка НДС в 22% вовсе не означает автоматического роста цен, как в случае с индексацией тарифов ЖКХ, например, на 1,6% в январе. Очень многие продавцы и производители вовсе не горят желанием их повышать. Кто-то пытается снижать издержки, кто-то готов даже пожертвовать маржой, лишь бы только не отпугнуть потребителя и не уйти в </w:t>
      </w:r>
      <w:r w:rsidRPr="007E54E5">
        <w:lastRenderedPageBreak/>
        <w:t>совсем уж глубокий минус. Но спустя какое-то время она все равно поймут, что иного выхода, кроме как повысить цены, не останется. Соответственно, мы получим отложенный эффект.</w:t>
      </w:r>
    </w:p>
    <w:p w14:paraId="5268F034" w14:textId="77777777" w:rsidR="008809FC" w:rsidRPr="007E54E5" w:rsidRDefault="008809FC" w:rsidP="008809FC">
      <w:r w:rsidRPr="007E54E5">
        <w:t>Не надо также забывать, что в октябре тарифы ЖКХ будут проиндексированы в среднем по стране на 9,9%, а с 1 октября вступит в силу решение властей о технологическом сборе. То есть новый инфляционный рывок еще впереди.</w:t>
      </w:r>
    </w:p>
    <w:p w14:paraId="1ED3E4C4" w14:textId="77777777" w:rsidR="008809FC" w:rsidRPr="007E54E5" w:rsidRDefault="008809FC" w:rsidP="008809FC">
      <w:r w:rsidRPr="007E54E5">
        <w:t>- Центробанк прогнозирует инфляцию в 4,5-5,5% в текущем году и достижение таргета в 4% в 2027-м? Насколько это реалистично?</w:t>
      </w:r>
    </w:p>
    <w:p w14:paraId="41FBFFEE" w14:textId="77777777" w:rsidR="008809FC" w:rsidRPr="007E54E5" w:rsidRDefault="008809FC" w:rsidP="008809FC">
      <w:r w:rsidRPr="007E54E5">
        <w:t>- Напомню, что официальный трехлетний (2026, 2027, 2028 годы) прогноз Минэкономразвития, сделанный в конце сентября, не меняется — 4%. Исходя из этого показателя верстался бюджет. Но, скорее всего, он будет пересмотрен в конце апреля или в мае. Что касается оценки Банка России, она уже скорректирована до 4,5-5,5%. Но мне с трудом верится, что эти показатели удастся достигнуть. Думаю, хорошим результатом будет, если удержимся в однозначной цифре, до 10%.</w:t>
      </w:r>
    </w:p>
    <w:p w14:paraId="6A9E1D0C" w14:textId="7B96274C" w:rsidR="008809FC" w:rsidRPr="00B92F58" w:rsidRDefault="008809FC" w:rsidP="008809FC">
      <w:r w:rsidRPr="007E54E5">
        <w:t>Игорь Боков</w:t>
      </w:r>
    </w:p>
    <w:p w14:paraId="29FBD623" w14:textId="055EEC5F" w:rsidR="00D92C62" w:rsidRPr="004F1F82" w:rsidRDefault="00D92C62" w:rsidP="00D92C62">
      <w:pPr>
        <w:pStyle w:val="2"/>
      </w:pPr>
      <w:bookmarkStart w:id="149" w:name="_Toc222120964"/>
      <w:r w:rsidRPr="004F1F82">
        <w:t>Ведомости, 16.02.2026, Защита от волатильности</w:t>
      </w:r>
      <w:bookmarkEnd w:id="149"/>
    </w:p>
    <w:p w14:paraId="244C974B" w14:textId="12A28DB6" w:rsidR="00D92C62" w:rsidRPr="004F1F82" w:rsidRDefault="00D92C62" w:rsidP="004F1F82">
      <w:pPr>
        <w:pStyle w:val="3"/>
      </w:pPr>
      <w:bookmarkStart w:id="150" w:name="_Toc222120965"/>
      <w:r w:rsidRPr="004F1F82">
        <w:t>Антон Федосеев , инвестиционный консультант "ВТБ мои инвестиции"</w:t>
      </w:r>
      <w:r w:rsidR="004F1F82" w:rsidRPr="004F1F82">
        <w:t xml:space="preserve">. </w:t>
      </w:r>
      <w:r w:rsidRPr="004F1F82">
        <w:t>С октября 2022 г. по декабрь 2025 г. курс рубля демонстрировал высокую волатильность и пять раз изменялся по отношению к доллару, евро и юаню более чем на 20%. В ситуации, когда прямые валютные инвестиции затруднены или вообще недоступны, набирают популярность квазивалютные инструменты. Платежи по ним происходят в рублях с расчетом в валюте по курсу Банка России. Инвестиции в квазивалютные инструменты требуют от инвестора особой осознанности. Прежде всего, необходимо определить, в какой валюте считать итоговый результат: в иностранной или национальной.</w:t>
      </w:r>
      <w:bookmarkEnd w:id="150"/>
    </w:p>
    <w:p w14:paraId="2954D431" w14:textId="77777777" w:rsidR="00D92C62" w:rsidRPr="004F1F82" w:rsidRDefault="00D92C62" w:rsidP="00D92C62">
      <w:r w:rsidRPr="00D92C62">
        <w:rPr>
          <w:lang w:val="en-US"/>
        </w:rPr>
        <w:t>E</w:t>
      </w:r>
      <w:r w:rsidRPr="004F1F82">
        <w:t xml:space="preserve">сли в качестве базовой валюты портфеля выбран доллар, евро или юань, то динамика рубля для инвестора вторична - он получает доходность в валюте по курсу Банка России. </w:t>
      </w:r>
      <w:r w:rsidRPr="00D92C62">
        <w:rPr>
          <w:lang w:val="en-US"/>
        </w:rPr>
        <w:t>E</w:t>
      </w:r>
      <w:r w:rsidRPr="004F1F82">
        <w:t>сли базовая валюта портфеля - рубль, то при ослаблении его курса портфель будет расти пропорционально этому изменению. При этом справедливо и обратное: укрепление рубля приведет к снижению рублевой стоимости таких активов. Нивелировать валютные риски можно с помощью инвестиций в долговой рынок и металлы.</w:t>
      </w:r>
    </w:p>
    <w:p w14:paraId="365D1B44" w14:textId="77777777" w:rsidR="00D92C62" w:rsidRPr="004F1F82" w:rsidRDefault="00D92C62" w:rsidP="00D92C62">
      <w:r w:rsidRPr="004F1F82">
        <w:t>На долговом рынке уже привычным инструментом стали квазивалютные облигации. Их номинал привязан к курсу иностранной валюты, но торгуются и рассчитываются такие бумаги в рублях. Средняя доходность по ним сейчас находится в диапазоне 6-8% в валюте.</w:t>
      </w:r>
    </w:p>
    <w:p w14:paraId="2CEBD3C6" w14:textId="77777777" w:rsidR="00D92C62" w:rsidRPr="004F1F82" w:rsidRDefault="00D92C62" w:rsidP="00D92C62">
      <w:r w:rsidRPr="004F1F82">
        <w:t xml:space="preserve">Среди основных типов бумаг в 2026 г. можно выделить три группы. Во-первых, это замещающие облигации - самый ликвидный сегмент, выпущенный взамен замороженных еврооблигаций крупных российских компаний и привязанный к доллару, евро или фунту. Во-вторых, юаневые облигации - инструменты, изначально номинированные в дружественной валюте, подходящие для диверсификации портфеля. </w:t>
      </w:r>
      <w:r w:rsidRPr="004F1F82">
        <w:lastRenderedPageBreak/>
        <w:t>В-третьих, новые валютные выпуски - прямые займы компаний, например "Акрона" или "Газпрома", номинированные в валюте, но с расчетами в рублях.</w:t>
      </w:r>
    </w:p>
    <w:p w14:paraId="6E282520" w14:textId="77777777" w:rsidR="00D92C62" w:rsidRPr="004F1F82" w:rsidRDefault="00D92C62" w:rsidP="00D92C62">
      <w:r w:rsidRPr="004F1F82">
        <w:t>Инвестор получает двойной эффект: фиксированный валютный купон и потенциальную прибыль от роста курса валюты к рублю. На фоне ожиданий аналитиков относительно ослабления рубля в течение 2026 г. совокупная рублевая доходность может превысить 25% годовых. Немаловажно и отсутствие инфраструктурных рисков: расчеты идут внутри России через Национальный расчетный депозитарий, что минимизирует риск заморозки по сравнению с покупкой наличной валюты или иностранных акций. Сроки инвестирования гибки - от 3-6 месяцев до 15 лет, а многие бумаги доступны для покупки на ИИС, что позволяет получить налоговый вычет.</w:t>
      </w:r>
    </w:p>
    <w:p w14:paraId="1525206F" w14:textId="77777777" w:rsidR="00D92C62" w:rsidRPr="004F1F82" w:rsidRDefault="00D92C62" w:rsidP="00D92C62">
      <w:r w:rsidRPr="004F1F82">
        <w:t>Однако при работе с квазивалютными облигациями нельзя исключать и риски. Главные из них - кредитный, когда существует вероятность дефолта эмитента; рыночный, когда рублевая стоимость облигации снижается при укреплении рубля; и риск ликвидности, когда по некоторым выпускам, особенно юаневым, объемы торгов могут быть низкими, а высокий спред может осложнить быструю продажу.</w:t>
      </w:r>
    </w:p>
    <w:p w14:paraId="4C59F3B4" w14:textId="77777777" w:rsidR="00D92C62" w:rsidRPr="004F1F82" w:rsidRDefault="00D92C62" w:rsidP="00D92C62">
      <w:r w:rsidRPr="004F1F82">
        <w:t>Стратегия покупки квазивалютных облигаций эффективна при ожидании роста спроса на валюту, проведении мягкой денежно-кредитной политики со стороны Банка России, а также когда доходность по ним привлекательно выше, чем по сопоставимым по надежности рублевым аналогам. Это работает как в рамках крупного диверсифицированного портфеля, так и для защиты части капитала от валютных скачков.</w:t>
      </w:r>
    </w:p>
    <w:p w14:paraId="31E70EC4" w14:textId="77777777" w:rsidR="00D92C62" w:rsidRPr="004F1F82" w:rsidRDefault="00D92C62" w:rsidP="00D92C62">
      <w:r w:rsidRPr="004F1F82">
        <w:t>К квазивалютным инструментам также можно отнести металлы, поскольку их цена номинирована в долларах. Безусловный лидер среди них - золото, классический защитный актив, особенно востребованный в периоды нестабильности. Осенью 2025 г. его котировки обновляли исторические максимумы на фоне активных закупок центральными банками по всему миру. Серебро, второй по популярности металл, имеет сильную промышленную составляющую: более половины спроса на него обеспечивают технологические производства. Ожидается, что опережающий рост мощностей в секторе возобновляемой энергетики, особенно солнечной, в Китае и других странах может стать долгосрочным фактором поддержки цен.</w:t>
      </w:r>
    </w:p>
    <w:p w14:paraId="082E4EE5" w14:textId="77777777" w:rsidR="00D92C62" w:rsidRPr="004F1F82" w:rsidRDefault="00D92C62" w:rsidP="00D92C62">
      <w:r w:rsidRPr="004F1F82">
        <w:t>Инвестировать в металлы можно разными способами. Для краткосрочных вложений подходят фьючерсные сделки на рост или падение котировок. Для среднесрочных - покупка паев фондов, ориентированных на металлы (например, фонд "Золото. Биржевой" от АО "ВИМ инвестиции", показавший рост более 15% в 2025 г. даже на фоне укрепления рубля), или обезличенные металлические счета (ОМС). Долгосрочная стратегия сохранения капитала может включать физическую покупку слитков или открытие ОМС на длительный срок.</w:t>
      </w:r>
    </w:p>
    <w:p w14:paraId="73956AEC" w14:textId="77777777" w:rsidR="00D92C62" w:rsidRPr="004F1F82" w:rsidRDefault="00D92C62" w:rsidP="00D92C62">
      <w:r w:rsidRPr="004F1F82">
        <w:t>Следует отметить, что спектр квазивалютных инструментов широк, но их выбор должен строго соответствовать инвестиционной стратегии инвестора и его толерантности к риску. Перед принятием решения критически важно провести тщательный анализ рынка, оценить перспективы конкретного актива, а также учесть все сопутствующие риски и издержки.</w:t>
      </w:r>
    </w:p>
    <w:p w14:paraId="4633E7BB" w14:textId="77777777" w:rsidR="00D92C62" w:rsidRPr="00B92F58" w:rsidRDefault="00D92C62" w:rsidP="00D92C62">
      <w:r w:rsidRPr="004F1F82">
        <w:t xml:space="preserve">Консервативным инвесторам стоит обратить внимание на квазивалютные облигации и золото через ПИФы или ОМС. Для тех, кто предпочитает короткие сделки, более </w:t>
      </w:r>
      <w:r w:rsidRPr="004F1F82">
        <w:lastRenderedPageBreak/>
        <w:t xml:space="preserve">подходящим инструментом могут стать фьючерсы на металлы и сырьевые товары. Однако всегда нужно помнить, что любые инвестиции связаны с риском. </w:t>
      </w:r>
      <w:r w:rsidRPr="00B92F58">
        <w:t>Глубокая предварительная оценка и дисциплина - главная защита инвестора.</w:t>
      </w:r>
    </w:p>
    <w:p w14:paraId="3D87559D" w14:textId="504DBE7C" w:rsidR="00D92C62" w:rsidRPr="00B92F58" w:rsidRDefault="00D92C62" w:rsidP="00D92C62">
      <w:r w:rsidRPr="00B92F58">
        <w:t>Наталья Заруцкая</w:t>
      </w:r>
    </w:p>
    <w:p w14:paraId="4AEDCA39" w14:textId="77777777" w:rsidR="00CF1235" w:rsidRDefault="00CF1235" w:rsidP="00CF1235">
      <w:pPr>
        <w:pStyle w:val="2"/>
      </w:pPr>
      <w:bookmarkStart w:id="151" w:name="_Toc222120966"/>
      <w:r>
        <w:t>РИА Новости, 12.02.2026, Интерес к выпуску концессионных облигаций подтвердили более 20 проектов ГЧП</w:t>
      </w:r>
      <w:bookmarkEnd w:id="151"/>
    </w:p>
    <w:p w14:paraId="1F73C8DF" w14:textId="77777777" w:rsidR="00CF1235" w:rsidRDefault="00CF1235" w:rsidP="00FC34A6">
      <w:pPr>
        <w:pStyle w:val="3"/>
      </w:pPr>
      <w:bookmarkStart w:id="152" w:name="_Toc222120967"/>
      <w:r>
        <w:t>Инициаторы и инвесторы проектов ГЧП проявляют высокий интерес к выпуску концессионных облигаций: концессионеры и финансирующие организации предоставили заявки по более чем 20 текущим и перспективным концессионным проектам, сообщает Наццентр РАЗВИВАЙ.РФ (Группа ВЭБ.РФ).</w:t>
      </w:r>
      <w:bookmarkEnd w:id="152"/>
    </w:p>
    <w:p w14:paraId="37EDD686" w14:textId="78D96D97" w:rsidR="00CF1235" w:rsidRDefault="005D402E" w:rsidP="00CF1235">
      <w:r>
        <w:t>«</w:t>
      </w:r>
      <w:r w:rsidR="00CF1235">
        <w:t>Речь о крупных концессиях, объем инвестиций по ним составляет от 5 миллиардов рублей до порядка 100 миллиардов рублей</w:t>
      </w:r>
      <w:r>
        <w:t>»</w:t>
      </w:r>
      <w:r w:rsidR="00CF1235">
        <w:t>, - приводятся в сообщении слова заместителя генерального директора Наццентра РАЗВИВАЙ.РФ Ивана Потехина.</w:t>
      </w:r>
    </w:p>
    <w:p w14:paraId="3A4B9F68" w14:textId="77777777" w:rsidR="00CF1235" w:rsidRDefault="00CF1235" w:rsidP="00CF1235">
      <w:r>
        <w:t>По его словам, наиболее капиталоемкие из представленных проектов относятся к транспортной инфраструктуре - от строительства дорог до морских портов.</w:t>
      </w:r>
    </w:p>
    <w:p w14:paraId="022F32A0" w14:textId="77777777" w:rsidR="00CF1235" w:rsidRDefault="00CF1235" w:rsidP="00CF1235">
      <w:r>
        <w:t>Работа над выпуском концессионных облигаций ведется в рамках поручений ВЭБу о подготовке национального стандарта государственно-частного взаимодействия и модели финансирования таких проектов. Наццентр РАЗВИВАЙ.РФ выступает базовой площадкой профильной рабочей группы по концессионным облигациям и их последующей апробации.</w:t>
      </w:r>
    </w:p>
    <w:p w14:paraId="67B5CF6E" w14:textId="16AC6F73" w:rsidR="00CF1235" w:rsidRDefault="005D402E" w:rsidP="00CF1235">
      <w:r>
        <w:t>«</w:t>
      </w:r>
      <w:r w:rsidR="00CF1235">
        <w:t>Разработка модели двухэтапного финансирования с использованием концессионных облигаций идет с опорой на опыт и экспертизу ВЭБа и участников отрасли. Задача инструмента - дать проектам предсказуемую и долгосрочную финансовую основу. Уменьшить нагрузку на бюджетные механизмы поддержки и одновременно расширить возможности банков для финансирования новых проектов</w:t>
      </w:r>
      <w:r>
        <w:t>»</w:t>
      </w:r>
      <w:r w:rsidR="00CF1235">
        <w:t>, - пояснил Потехин.</w:t>
      </w:r>
    </w:p>
    <w:p w14:paraId="44E3AEB7" w14:textId="77777777" w:rsidR="00CF1235" w:rsidRDefault="00CF1235" w:rsidP="00CF1235">
      <w:r>
        <w:t>Как указали в Наццентре, связка инструмента с национальным стандартом государственно-частного взаимодействия должна создать основу для привлечения долгосрочного капитала, поскольку внедрить и масштабировать двухэтапную модель невозможно без методологической и контрактной унификации.</w:t>
      </w:r>
    </w:p>
    <w:p w14:paraId="6DB287B5" w14:textId="19B6A3B4" w:rsidR="00CF1235" w:rsidRDefault="005D402E" w:rsidP="00CF1235">
      <w:r>
        <w:t>«</w:t>
      </w:r>
      <w:r w:rsidR="00CF1235">
        <w:t>Практическое применение двухэтапной модели финансирования, ядром которой являются концессионные облигации, требует единых правил и прозрачных подходов к взаимодействию сторон - концессионера, концедента, рыночного инвестора. Этой работой мы занимаемся</w:t>
      </w:r>
      <w:r>
        <w:t>»</w:t>
      </w:r>
      <w:r w:rsidR="00CF1235">
        <w:t>, - отметила заместитель генерального директора Наццентра РАЗВИВАЙ.РФ Елена Бардашева.</w:t>
      </w:r>
    </w:p>
    <w:p w14:paraId="750D13CD" w14:textId="77777777" w:rsidR="00CF1235" w:rsidRDefault="00CF1235" w:rsidP="00CF1235">
      <w:r>
        <w:t>Расширение инструментария привлечения частных инвестиций предусмотрено стратегией Группы ВЭБ.РФ до 2030 года. По поручению президента России ВЭБ.РФ стал обязательным участником крупных проектов ГЧП с объемом инвестиций от 3 миллиардов рублей. Минэкономразвития как регулятор отрасли при участии ВЭБ.РФ и рыночной экспертизы модернизировал правовую базу в сфере ГЧП. Сейчас идет донастройка регулирования концессий.</w:t>
      </w:r>
    </w:p>
    <w:p w14:paraId="11BD92CA" w14:textId="77777777" w:rsidR="00CF1235" w:rsidRDefault="00CF1235" w:rsidP="00CF1235">
      <w:r>
        <w:lastRenderedPageBreak/>
        <w:t>Все новые проекты проходят экспертизу ВЭБ.РФ, которая учитывает финансово-экономические параметры и социальные эффекты с использованием аналитики Индекса качества жизни ВЭБ.РФ. РАЗВИВАЙ.РФ активно вовлечен в работу по расширению возможностей и инструментария ГЧП, резюмировали в Наццентре.</w:t>
      </w:r>
    </w:p>
    <w:p w14:paraId="0546DEA2" w14:textId="05FBC1F8" w:rsidR="00D250E2" w:rsidRDefault="00CF1235" w:rsidP="00CF1235">
      <w:hyperlink r:id="rId47" w:history="1">
        <w:r w:rsidRPr="00E6312D">
          <w:rPr>
            <w:rStyle w:val="a3"/>
          </w:rPr>
          <w:t>https://ria.ru/20260212/investitsii-2073966804.html</w:t>
        </w:r>
      </w:hyperlink>
    </w:p>
    <w:p w14:paraId="5FC3907C" w14:textId="3BA4C6B1" w:rsidR="00FF03E1" w:rsidRDefault="00FF03E1" w:rsidP="00FF03E1">
      <w:pPr>
        <w:pStyle w:val="2"/>
      </w:pPr>
      <w:bookmarkStart w:id="153" w:name="_Toc222120968"/>
      <w:r>
        <w:t>РИА Новости, 15.02.2026</w:t>
      </w:r>
      <w:r w:rsidRPr="00FF03E1">
        <w:t xml:space="preserve">, </w:t>
      </w:r>
      <w:r>
        <w:t>Названы отрасли экономики России с зарплатами от 150 тыс рублей</w:t>
      </w:r>
      <w:bookmarkEnd w:id="153"/>
    </w:p>
    <w:p w14:paraId="6C8AD06B" w14:textId="2291B8DD" w:rsidR="00FF03E1" w:rsidRDefault="00FF03E1" w:rsidP="00FF03E1">
      <w:pPr>
        <w:pStyle w:val="3"/>
      </w:pPr>
      <w:bookmarkStart w:id="154" w:name="_Toc222120969"/>
      <w:r>
        <w:t>Среднюю зарплату выше 150 тысяч рублей в ноябре получали сотрудники в 33 отраслях российской экономики, следует из анализа РИА Новости данных статистики.</w:t>
      </w:r>
      <w:bookmarkEnd w:id="154"/>
    </w:p>
    <w:p w14:paraId="246A7DE0" w14:textId="77777777" w:rsidR="00FF03E1" w:rsidRDefault="00FF03E1" w:rsidP="00FF03E1">
      <w:r>
        <w:t>В конце осени в среднем по стране зарплата была на уровне 98,2 тысячи рублей против 86,4 тысячи годом ранее . Как ранее сообщало агентство, самой высокой она была в перестраховании - 309 тысяч рублей.</w:t>
      </w:r>
    </w:p>
    <w:p w14:paraId="246BCE85" w14:textId="77777777" w:rsidR="00FF03E1" w:rsidRDefault="00FF03E1" w:rsidP="00FF03E1">
      <w:r>
        <w:t>В пятерку по зарплатам также вошли управляющие фондами (252 тысячи рублей), сотрудники негосударственных пенсионных фондов (239 тысяч), занятые в добыче руд цветных металлов (232 тысячи) и специалисты некоторых сервисных компаний в сфере добычи полезных ископаемых (225 тысяч).</w:t>
      </w:r>
    </w:p>
    <w:p w14:paraId="56DE9D7B" w14:textId="77777777" w:rsidR="00FF03E1" w:rsidRDefault="00FF03E1" w:rsidP="00FF03E1">
      <w:r>
        <w:t>Топ-10 замыкают работники вспомогательных компаний в сфере финансов и инвестфондов (по 223 тысячи рублей), занятые в добыче газа (210 тысяч), разработчики (209 тысяч) и издатели программного обеспечения (207 тысяч).</w:t>
      </w:r>
    </w:p>
    <w:p w14:paraId="354C575E" w14:textId="77777777" w:rsidR="00FF03E1" w:rsidRDefault="00FF03E1" w:rsidP="00FF03E1">
      <w:r>
        <w:t>Еще более 200 тысяч рублей в ноябре в среднем получали занятые на пассажирском воздушном транспорте, морском грузовом транспорте, а также на производстве различных носителей информации.</w:t>
      </w:r>
    </w:p>
    <w:p w14:paraId="4CC08943" w14:textId="77777777" w:rsidR="00FF03E1" w:rsidRDefault="00FF03E1" w:rsidP="00FF03E1">
      <w:r>
        <w:t>Зарплаты от 150 до 200 тысяч рублей были в 20 отраслях, в том числе такие выплаты получали денежные посредники, производители табака, компьютеров и аккумуляторов, работающие в сферах добычи нефти, спутниковой связи, страхования, а также консультанты по вопросам управления.</w:t>
      </w:r>
    </w:p>
    <w:p w14:paraId="56F145B8" w14:textId="115EC08F" w:rsidR="00FF03E1" w:rsidRPr="00494230" w:rsidRDefault="00FF03E1" w:rsidP="00FF03E1">
      <w:r>
        <w:t>Среднемесячная начисленная зарплата работников организаций рассчитывается до вычета налогов и включает премии. Она учитывает доходы всех сотрудников, в том числе и со сверхвысокими зарплатами.</w:t>
      </w:r>
    </w:p>
    <w:p w14:paraId="5ED19561" w14:textId="1CC8EDA6" w:rsidR="00377D14" w:rsidRPr="009277A3" w:rsidRDefault="00377D14" w:rsidP="00377D14">
      <w:pPr>
        <w:pStyle w:val="2"/>
      </w:pPr>
      <w:bookmarkStart w:id="155" w:name="_Toc222120970"/>
      <w:r w:rsidRPr="009277A3">
        <w:t>РБК</w:t>
      </w:r>
      <w:r w:rsidR="009277A3" w:rsidRPr="009277A3">
        <w:t xml:space="preserve"> </w:t>
      </w:r>
      <w:r w:rsidR="009277A3">
        <w:t>Инвестиции</w:t>
      </w:r>
      <w:r w:rsidRPr="009277A3">
        <w:t>, 13.02.2026, Почему ЦБ снизил ставку до 15,5% и как это повлияет на рубль и инвестиции</w:t>
      </w:r>
      <w:bookmarkEnd w:id="155"/>
    </w:p>
    <w:p w14:paraId="6200CE5C" w14:textId="77777777" w:rsidR="00377D14" w:rsidRPr="009277A3" w:rsidRDefault="00377D14" w:rsidP="00377D14">
      <w:pPr>
        <w:pStyle w:val="3"/>
      </w:pPr>
      <w:bookmarkStart w:id="156" w:name="_Toc222120971"/>
      <w:r w:rsidRPr="009277A3">
        <w:t>Центробанк снизил ключевую ставку до 15,5%. Почему регулятор принял такое решение и как оно отразится на курсе рубля, акциях и облигациях - в разборе «РБК Инвестиций» с экспертами</w:t>
      </w:r>
      <w:bookmarkEnd w:id="156"/>
    </w:p>
    <w:p w14:paraId="2873A58F" w14:textId="77777777" w:rsidR="00377D14" w:rsidRPr="009277A3" w:rsidRDefault="00377D14" w:rsidP="00377D14">
      <w:r w:rsidRPr="009277A3">
        <w:t>На заседании 13 февраля совет директоров Банка России принял решение снизить ключевую ставку до 15,5%. Решение регулятора не совпало с ожиданиями участников консенсус-прогноза РБК: лишь шесть из 30 экспертов прогнозировали снижение ставки на текущем заседании.</w:t>
      </w:r>
    </w:p>
    <w:p w14:paraId="77A334BD" w14:textId="77777777" w:rsidR="00377D14" w:rsidRPr="009277A3" w:rsidRDefault="00377D14" w:rsidP="00377D14">
      <w:r w:rsidRPr="009277A3">
        <w:lastRenderedPageBreak/>
        <w:t>Нынешнее решение ЦБ стало шестым подряд смягчением денежно-кредитной политики. Цикл снижения ставки начался с заседания в июне 2025-го, когда регулятор принял решение опустить ключевую ставку с 21 до 20% годовых, затем в июле ставку понизили до 18%, в сентябре - до 17%, в октябре - до 16,5%, а в декабре - до 16%.</w:t>
      </w:r>
    </w:p>
    <w:p w14:paraId="4B2B360A" w14:textId="77777777" w:rsidR="00377D14" w:rsidRPr="009277A3" w:rsidRDefault="00377D14" w:rsidP="00377D14">
      <w:r w:rsidRPr="009277A3">
        <w:t>Изменение ключевой ставки Центробанка России с 14 октября 2013 года по 13 февраля 2026 года</w:t>
      </w:r>
    </w:p>
    <w:p w14:paraId="53C4EF61" w14:textId="77777777" w:rsidR="00377D14" w:rsidRPr="009277A3" w:rsidRDefault="00377D14" w:rsidP="00377D14">
      <w:r w:rsidRPr="009277A3">
        <w:t>Ключевая ставка - это минимальный процент, под который Банк России выдает кредиты коммерческим банкам и принимает от них деньги на депозиты. В свою очередь, банки ориентируются на ключевую ставку, устанавливая проценты по вкладам и кредитам для населения и бизнеса.</w:t>
      </w:r>
    </w:p>
    <w:p w14:paraId="45203C99" w14:textId="77777777" w:rsidR="00377D14" w:rsidRPr="009277A3" w:rsidRDefault="00377D14" w:rsidP="00377D14">
      <w:r w:rsidRPr="009277A3">
        <w:t>Почему ЦБ снизил ключевую ставку до 15,5%</w:t>
      </w:r>
    </w:p>
    <w:p w14:paraId="00C183B1" w14:textId="77777777" w:rsidR="00377D14" w:rsidRPr="009277A3" w:rsidRDefault="00377D14" w:rsidP="00377D14">
      <w:r w:rsidRPr="009277A3">
        <w:t xml:space="preserve">Аргументами в пользу снижения ключевой ставки руководитель отдела макроэкономического анализа ФГ "Финам" Ольга Беленькая назвала следующие факторы:  </w:t>
      </w:r>
    </w:p>
    <w:p w14:paraId="1AE5C311" w14:textId="77777777" w:rsidR="00377D14" w:rsidRPr="009277A3" w:rsidRDefault="00377D14" w:rsidP="00377D14">
      <w:r w:rsidRPr="009277A3">
        <w:t>•</w:t>
      </w:r>
      <w:r w:rsidRPr="009277A3">
        <w:tab/>
        <w:t xml:space="preserve">инфляционное давление со стороны спроса сокращается. Первые оперативные данные указывают на вероятное замедление экономической активности в начале 2026 года; </w:t>
      </w:r>
    </w:p>
    <w:p w14:paraId="7B792BA1" w14:textId="77777777" w:rsidR="00377D14" w:rsidRPr="009277A3" w:rsidRDefault="00377D14" w:rsidP="00377D14">
      <w:r w:rsidRPr="009277A3">
        <w:t>•</w:t>
      </w:r>
      <w:r w:rsidRPr="009277A3">
        <w:tab/>
        <w:t xml:space="preserve">постепенное замедление инфляции после значительного ее повышения в начале января. Резкое ускорение недельной инфляции в начале января можно рассматривать как отложенную реакцию после неожиданно низкой инфляции в ноябре-декабре, к тому же оно было усилено за счет волатильных компонентов, таких как плодоовощная продукция и туризм; </w:t>
      </w:r>
    </w:p>
    <w:p w14:paraId="728BBDA1" w14:textId="77777777" w:rsidR="00377D14" w:rsidRPr="009277A3" w:rsidRDefault="00377D14" w:rsidP="00377D14">
      <w:r w:rsidRPr="009277A3">
        <w:t>•</w:t>
      </w:r>
      <w:r w:rsidRPr="009277A3">
        <w:tab/>
        <w:t xml:space="preserve">инфляционные ожидания населения в январе не выросли; </w:t>
      </w:r>
    </w:p>
    <w:p w14:paraId="75F6AE90" w14:textId="77777777" w:rsidR="00377D14" w:rsidRPr="009277A3" w:rsidRDefault="00377D14" w:rsidP="00377D14">
      <w:r w:rsidRPr="009277A3">
        <w:t>•</w:t>
      </w:r>
      <w:r w:rsidRPr="009277A3">
        <w:tab/>
        <w:t xml:space="preserve">рост кредитования и денежных агрегатов в 2025 году замедлился и, за исключением ипотеки, был близок к прогнозам ЦБ. </w:t>
      </w:r>
    </w:p>
    <w:p w14:paraId="1393CBDE" w14:textId="77777777" w:rsidR="00377D14" w:rsidRPr="009277A3" w:rsidRDefault="00377D14" w:rsidP="00377D14">
      <w:r w:rsidRPr="009277A3">
        <w:t>Старший аналитик УК "Первая" Наталья Ващелюк также полагает, что аргументами в пользу снижения ключевой ставки могли стать сдержанная динамика денежных агрегатов, разовый характер роста инфляции, а также более позитивные результаты февральского мониторинга предприятий.</w:t>
      </w:r>
    </w:p>
    <w:p w14:paraId="2800B960" w14:textId="77777777" w:rsidR="00377D14" w:rsidRPr="009277A3" w:rsidRDefault="00377D14" w:rsidP="00377D14">
      <w:r w:rsidRPr="009277A3">
        <w:t>Инфляционные ожидания населения России в январе сохранились на уровне 13,7%, следует из опроса «инФОМ», проведенного по заказу Банка России.</w:t>
      </w:r>
    </w:p>
    <w:p w14:paraId="3ED4546B" w14:textId="77777777" w:rsidR="00377D14" w:rsidRPr="009277A3" w:rsidRDefault="00377D14" w:rsidP="00377D14">
      <w:r w:rsidRPr="009277A3">
        <w:t>Согласно опросу, ожидания по темпам инфляции на горизонте года у респондентов со сбережениями снизились и составили 12,0 против 12,3% месяцем ранее. У респондентов без сбережений оценка ожидаемой инфляции резко повысилась и составила 15,2 против 14,6% в декабре.</w:t>
      </w:r>
    </w:p>
    <w:p w14:paraId="72B75DB7" w14:textId="77777777" w:rsidR="00377D14" w:rsidRPr="009277A3" w:rsidRDefault="00377D14" w:rsidP="00377D14">
      <w:r w:rsidRPr="009277A3">
        <w:t>Главным фактором в пользу снижения ключевой ставки является ее высокий уровень по сравнению с инфляцией: превышение порядка 10 п.п. очень велико по меркам мировых рынков, считает руководитель аналитического отдела УК ПСБ Александр Головцов.</w:t>
      </w:r>
    </w:p>
    <w:p w14:paraId="7F93354E" w14:textId="77777777" w:rsidR="00377D14" w:rsidRPr="009277A3" w:rsidRDefault="00377D14" w:rsidP="00377D14">
      <w:r w:rsidRPr="009277A3">
        <w:t xml:space="preserve">"Второй причиной можно считать достаточно сдержанный потребительский спрос, который, судя по данным о расходах населения в декабре-январе, показал реальный рост чуть выше нуля год к году. Третий фактор - замедление роста требований банков к экономике (кредиты и облигации ) в декабре, благодаря которому по итогам года прирост </w:t>
      </w:r>
      <w:r w:rsidRPr="009277A3">
        <w:lastRenderedPageBreak/>
        <w:t>этих требований уложился в прогнозный диапазон ЦБР - 9,4 против 8-11%, тогда как большую часть года кредитование росло сильнее прогноза, создавая проинфляционный риск", - добавил Головцов.</w:t>
      </w:r>
    </w:p>
    <w:p w14:paraId="4D70ECE4" w14:textId="77777777" w:rsidR="00377D14" w:rsidRPr="009277A3" w:rsidRDefault="00377D14" w:rsidP="00377D14">
      <w:r w:rsidRPr="009277A3">
        <w:t>По данным Росстата, индекс потребительских цен с 3 по 9 февраля вырос на 0,13% против роста на 0,20% неделей ранее. Всего с начала 2026 года потребительские цены выросли на 2,24%.</w:t>
      </w:r>
    </w:p>
    <w:p w14:paraId="003CD4E7" w14:textId="77777777" w:rsidR="00377D14" w:rsidRPr="009277A3" w:rsidRDefault="00377D14" w:rsidP="00377D14">
      <w:r w:rsidRPr="009277A3">
        <w:t>Минэкономразвития сообщило, что в годовом выражении инфляция на 9 февраля была на уровне 6,37% по сравнению с 6,45% неделей ранее.</w:t>
      </w:r>
    </w:p>
    <w:p w14:paraId="38C04EE0" w14:textId="77777777" w:rsidR="00377D14" w:rsidRPr="009277A3" w:rsidRDefault="00377D14" w:rsidP="00377D14">
      <w:r w:rsidRPr="009277A3">
        <w:t>Материал носит исключительно ознакомительный характер и не содержит индивидуальных инвестиционных рекомендаций.</w:t>
      </w:r>
    </w:p>
    <w:p w14:paraId="449EC09E" w14:textId="77777777" w:rsidR="00377D14" w:rsidRPr="009277A3" w:rsidRDefault="00377D14" w:rsidP="00377D14">
      <w:r w:rsidRPr="009277A3">
        <w:t>Как решение по ключевой ставке повлияет на курс рубля</w:t>
      </w:r>
    </w:p>
    <w:p w14:paraId="19503C13" w14:textId="77777777" w:rsidR="00377D14" w:rsidRPr="009277A3" w:rsidRDefault="00377D14" w:rsidP="00377D14">
      <w:r w:rsidRPr="009277A3">
        <w:t xml:space="preserve">Решения Банка России по ключевой ставке на текущий момент носят ограниченное влияние на курс рубля, считают эксперты (Фото: </w:t>
      </w:r>
      <w:r w:rsidRPr="00377D14">
        <w:rPr>
          <w:lang w:val="en-US"/>
        </w:rPr>
        <w:t>Shutterstock</w:t>
      </w:r>
      <w:r w:rsidRPr="009277A3">
        <w:t>)</w:t>
      </w:r>
    </w:p>
    <w:p w14:paraId="361D741A" w14:textId="77777777" w:rsidR="00377D14" w:rsidRPr="009277A3" w:rsidRDefault="00377D14" w:rsidP="00377D14">
      <w:r w:rsidRPr="009277A3">
        <w:t>Рубль сдержанно отреагировал на решение Банка России снизить ключевую ставку с 16 до 15,5%, свидетельствуют данные Московской биржи.</w:t>
      </w:r>
    </w:p>
    <w:p w14:paraId="22FBE310" w14:textId="77777777" w:rsidR="00377D14" w:rsidRPr="009277A3" w:rsidRDefault="00377D14" w:rsidP="00377D14">
      <w:r w:rsidRPr="009277A3">
        <w:t>Если по состоянию на 13:29 мск курс юаня к рублю (</w:t>
      </w:r>
      <w:r w:rsidRPr="00377D14">
        <w:rPr>
          <w:lang w:val="en-US"/>
        </w:rPr>
        <w:t>CNY</w:t>
      </w:r>
      <w:r w:rsidRPr="009277A3">
        <w:t>/</w:t>
      </w:r>
      <w:r w:rsidRPr="00377D14">
        <w:rPr>
          <w:lang w:val="en-US"/>
        </w:rPr>
        <w:t>RUB</w:t>
      </w:r>
      <w:r w:rsidRPr="009277A3">
        <w:t>) находился на уровне 11,147, то на 13:34 мск валюта КНР выросла до 11,1635 (+0,14%). Однако от цены к закрытию предыдущего торгового дня котировки в этот момент снижались на 0,085%.</w:t>
      </w:r>
    </w:p>
    <w:p w14:paraId="34429995" w14:textId="77777777" w:rsidR="00377D14" w:rsidRPr="009277A3" w:rsidRDefault="00377D14" w:rsidP="00377D14">
      <w:r w:rsidRPr="009277A3">
        <w:t>Решение ЦБ не должно оказать на рубль сильного влияния, поскольку все прежние факторы, удерживавшие рубль стабильным, пока также сохранятся, отмечает аналитик ФГ "Финам" Александр Потавин.</w:t>
      </w:r>
    </w:p>
    <w:p w14:paraId="7A0AA884" w14:textId="77777777" w:rsidR="00377D14" w:rsidRPr="009277A3" w:rsidRDefault="00377D14" w:rsidP="00377D14">
      <w:r w:rsidRPr="009277A3">
        <w:t>Наталья Ващелюк полагает, что для существенного влияния на курс рубля шаг снижения ключевой ставки должен быть более значительным (1 или 2 п.п.). Кроме того, на рынке должна сформироваться уверенность в продолжении устойчивого снижения ключевой ставки.</w:t>
      </w:r>
    </w:p>
    <w:p w14:paraId="05EFC36C" w14:textId="77777777" w:rsidR="00377D14" w:rsidRPr="009277A3" w:rsidRDefault="00377D14" w:rsidP="00377D14">
      <w:r w:rsidRPr="009277A3">
        <w:t>"Предпосылки для ослабления рубля, вероятно, могут сформироваться во втором полугодии благодаря более уверенному снижению процентных ставок, а также уменьшению объема операций Банка России и Минфина на валютном рынке. Многое также будет зависеть от геополитики: если оптимизм уменьшится, то ослабление рубля может случиться и раньше, если наоборот - рубль может оставаться крепким более длительное время", - пояснила Ващелюк.</w:t>
      </w:r>
    </w:p>
    <w:p w14:paraId="5A28B643" w14:textId="77777777" w:rsidR="00377D14" w:rsidRPr="009277A3" w:rsidRDefault="00377D14" w:rsidP="00377D14">
      <w:r w:rsidRPr="009277A3">
        <w:t>Колебания курса вряд ли выйдут за пределы 1%, считает Александр Головцов. "В данный момент курс рубля больше зависит от ситуации с юаневой ликвидностью на внутреннем рынке, которая стала ужесточаться с середины января. Из-за локального дефицита юаней рубль перешел к умеренному ослаблению, скорость которого сдерживается слабым спросом на импортные товары", - добавил он.</w:t>
      </w:r>
    </w:p>
    <w:p w14:paraId="66E512BC" w14:textId="77777777" w:rsidR="00377D14" w:rsidRPr="009277A3" w:rsidRDefault="00377D14" w:rsidP="00377D14">
      <w:r w:rsidRPr="009277A3">
        <w:t>Влияние решений по ставке на курс рубля сейчас ограничено, отмечает главный экономист Альфа-банка Наталия Орлова. По ее мнению, для валютного рынка важнее вопрос продажи валюты в рамках операций зеркалирования бюджетного правила - по мере снижения ФНБ растут риски изменения цены отсечения и снижения продаж валюты в рамках операций зеркалирования.</w:t>
      </w:r>
    </w:p>
    <w:p w14:paraId="7D0CB3CC" w14:textId="77777777" w:rsidR="00377D14" w:rsidRPr="009277A3" w:rsidRDefault="00377D14" w:rsidP="00377D14">
      <w:r w:rsidRPr="009277A3">
        <w:t>Что будет с рынком акций после снижения ключевой ставки до 15,5%</w:t>
      </w:r>
    </w:p>
    <w:p w14:paraId="6B5AA2D3" w14:textId="77777777" w:rsidR="00377D14" w:rsidRPr="009277A3" w:rsidRDefault="00377D14" w:rsidP="00377D14">
      <w:r w:rsidRPr="009277A3">
        <w:lastRenderedPageBreak/>
        <w:t xml:space="preserve">На текущий момент рынок акций сильнее реагирует на новостной геополитический фон, отмечают эксперты (Фото: </w:t>
      </w:r>
      <w:r w:rsidRPr="00377D14">
        <w:rPr>
          <w:lang w:val="en-US"/>
        </w:rPr>
        <w:t>Shutterstock</w:t>
      </w:r>
      <w:r w:rsidRPr="009277A3">
        <w:t>)</w:t>
      </w:r>
    </w:p>
    <w:p w14:paraId="0F257350" w14:textId="77777777" w:rsidR="00377D14" w:rsidRPr="009277A3" w:rsidRDefault="00377D14" w:rsidP="00377D14">
      <w:r w:rsidRPr="009277A3">
        <w:t>Российский рынок позитивно отреагировал на решение ЦБ снизить ключевую ставку до 15,5% годовых. Если на 12:29 мск индекс Мосбиржи находился у отметки 2755,87 пункта, то уже в 13:30 мск он достиг на максимуме 2773,93 пункта. Это на 0,29% выше отметки к закрытию основной сессии в четверг.</w:t>
      </w:r>
    </w:p>
    <w:p w14:paraId="2AC584E1" w14:textId="77777777" w:rsidR="00377D14" w:rsidRPr="009277A3" w:rsidRDefault="00377D14" w:rsidP="00377D14">
      <w:r w:rsidRPr="009277A3">
        <w:t>Эксперт по фондовому рынку "БКС Мир инвестиций" Людмила Рокотянская считает, что любое решение ЦБ вызывает повышенную кратковременную волатильность на рынке акций. Как правило, всплески происходят сразу после решения ЦБ, а затем после комментариев на пресс-конференции. Тем не менее она отмечает, что с фундаментальной точки зрения влияние решений ЦБ на рынок пока ограничено, а сам он в большей мере сейчас ориентирован на геополитический новостной фон.</w:t>
      </w:r>
    </w:p>
    <w:p w14:paraId="768763C8" w14:textId="77777777" w:rsidR="00377D14" w:rsidRPr="009277A3" w:rsidRDefault="00377D14" w:rsidP="00377D14">
      <w:r w:rsidRPr="009277A3">
        <w:t xml:space="preserve">Влияние решения ЦБ на рынок акций, скорее всего, будет умеренным, поскольку сейчас он больше реагирует на геополитику и колебания мировых цен на сырье, считает Александр Головцов. "Достижение уровня 3000 пунктов по индексу Мосбиржи на коротком горизонте в один-два месяца требует либо сильного продвижения к урегулированию ситуации в геополитике, либо устойчивого роста цены </w:t>
      </w:r>
      <w:r w:rsidRPr="00377D14">
        <w:rPr>
          <w:lang w:val="en-US"/>
        </w:rPr>
        <w:t>Brent</w:t>
      </w:r>
      <w:r w:rsidRPr="009277A3">
        <w:t xml:space="preserve"> выше $75 за баррель. В перспективе до конца года смягчение денежно-кредитной политики и ослабление рубля способны вывести индекс к 3100-3200 пунктам", - прогнозирует эксперт.</w:t>
      </w:r>
    </w:p>
    <w:p w14:paraId="430BEAC3" w14:textId="77777777" w:rsidR="00377D14" w:rsidRPr="009277A3" w:rsidRDefault="00377D14" w:rsidP="00377D14">
      <w:r w:rsidRPr="009277A3">
        <w:t>По мнению Головцова, инвесторам лучше придерживаться долгосрочной стратегии, поскольку сама траектория смягчения денежно-кредитной политики сохраняется и будет способствовать восстановлению рынка акций.</w:t>
      </w:r>
    </w:p>
    <w:p w14:paraId="3B3A2577" w14:textId="77777777" w:rsidR="00377D14" w:rsidRPr="009277A3" w:rsidRDefault="00377D14" w:rsidP="00377D14">
      <w:r w:rsidRPr="009277A3">
        <w:t>Руководитель отдела анализа акций ФГ "Финам" Наталья Малых считает, что решение ЦБ вызовет умеренную реакцию на рынке акций из-за текущего ухудшения геополитического фона.</w:t>
      </w:r>
    </w:p>
    <w:p w14:paraId="40BC0BEA" w14:textId="77777777" w:rsidR="00377D14" w:rsidRPr="009277A3" w:rsidRDefault="00377D14" w:rsidP="00377D14">
      <w:r w:rsidRPr="009277A3">
        <w:t>Что будет с долговым рынком</w:t>
      </w:r>
    </w:p>
    <w:p w14:paraId="0921E701" w14:textId="77777777" w:rsidR="00377D14" w:rsidRPr="009277A3" w:rsidRDefault="00377D14" w:rsidP="00377D14">
      <w:r w:rsidRPr="009277A3">
        <w:t>Александр Головцов ожидает, что комментарии ЦБ на пресс-конференции могут слегка добавить оптимизма рынку облигаций, который негативно реагировал на промежуточную инфляционную статистику января. Также, по его мнению, смягчение денежно-кредитной политики будет поддерживать дальнейшую позитивную переоценку долгосрочных ОФЗ с фиксированным купоном, и если рынки акций и облигаций по каким-то причинам нервно отреагируют на февральское заседание, то этот фактор можно использовать для умеренного увеличения позиций в данных активах.</w:t>
      </w:r>
    </w:p>
    <w:p w14:paraId="74A7C06A" w14:textId="77777777" w:rsidR="00377D14" w:rsidRPr="009277A3" w:rsidRDefault="00377D14" w:rsidP="00377D14">
      <w:r w:rsidRPr="009277A3">
        <w:t>"С учетом наших ожиданий по снижению ставки до 12% среднесрочно фокус стоит держать на классических облигациях с фиксированным купоном, в частности на корпоративных бумагах от надежных заемщиков и долгосрочных ОФЗ", - рассказала Ольга Беленькая.</w:t>
      </w:r>
    </w:p>
    <w:p w14:paraId="628DA568" w14:textId="77777777" w:rsidR="00377D14" w:rsidRPr="009277A3" w:rsidRDefault="00377D14" w:rsidP="00377D14">
      <w:r w:rsidRPr="009277A3">
        <w:t>При прогнозируемом дальнейшем снижении ключевой ставки внимание стоит обратить на длинные выпуски ОФЗ и квазивалютные бумаги, которые помимо зафиксированных процентных ставок вырастут в базовой цене, поделился управляющий директор инвесткомпании "Риком-Траст" Дмитрий Целищев.</w:t>
      </w:r>
    </w:p>
    <w:p w14:paraId="6F0F6D35" w14:textId="77777777" w:rsidR="00377D14" w:rsidRPr="009277A3" w:rsidRDefault="00377D14" w:rsidP="00377D14">
      <w:r w:rsidRPr="009277A3">
        <w:lastRenderedPageBreak/>
        <w:t>"Считаем, что сейчас исторически достаточно высокие доходности в облигациях с высоким кредитным рейтингом с фиксированным купоном. Поэтому можно рассмотреть как идею для фиксации доходности на достаточно длинный срок. Также видим спекулятивную идею в ОФЗ на год-полтора", - добавил ведущий инвестиционный консультант сервиса "Газпромбанк Инвестиции " Александр Працук.</w:t>
      </w:r>
    </w:p>
    <w:p w14:paraId="3DDD6FB5" w14:textId="77777777" w:rsidR="00377D14" w:rsidRPr="009277A3" w:rsidRDefault="00377D14" w:rsidP="00377D14">
      <w:r w:rsidRPr="009277A3">
        <w:t xml:space="preserve">Читайте "РБК Инвестиции" в </w:t>
      </w:r>
      <w:r w:rsidRPr="00377D14">
        <w:rPr>
          <w:lang w:val="en-US"/>
        </w:rPr>
        <w:t>Telegram</w:t>
      </w:r>
      <w:r w:rsidRPr="009277A3">
        <w:t>.</w:t>
      </w:r>
    </w:p>
    <w:p w14:paraId="47A829BE" w14:textId="73134A58" w:rsidR="00377D14" w:rsidRPr="009277A3" w:rsidRDefault="00377D14" w:rsidP="00377D14">
      <w:r w:rsidRPr="009277A3">
        <w:t>Термин, обозначающий вероятность быстрой продажи активов по рыночной или близкой к рыночной цене. Изменчивость цены в определенный промежуток времени. Финансовый показатель в управлении финансовыми рисками. Характеризует тенденцию изменчивости цены - резкое падение или рост приводит к росту волатильности. Основной инструмент денежно-кредитной политики центрального банка страны. Это процентная ставка, которая определяет минимальную стоимость денег в стране, влияет на ставки кредитов, депозитов, размер купона торгуемых облигаций. Центробанк воздействует на инфляцию и валютные курсы, изменяя ключевую ставку. Например, если ключевая ставка повышается, то кредиты и депозиты становятся дороже, а инфляция сдерживается.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34AD4446" w14:textId="6F79925D" w:rsidR="0080154D" w:rsidRPr="009277A3" w:rsidRDefault="0080154D" w:rsidP="00377D14">
      <w:hyperlink r:id="rId48" w:history="1">
        <w:r w:rsidRPr="000938E4">
          <w:rPr>
            <w:rStyle w:val="a3"/>
            <w:lang w:val="en-US"/>
          </w:rPr>
          <w:t>https</w:t>
        </w:r>
        <w:r w:rsidRPr="009277A3">
          <w:rPr>
            <w:rStyle w:val="a3"/>
          </w:rPr>
          <w:t>://</w:t>
        </w:r>
        <w:r w:rsidRPr="000938E4">
          <w:rPr>
            <w:rStyle w:val="a3"/>
            <w:lang w:val="en-US"/>
          </w:rPr>
          <w:t>www</w:t>
        </w:r>
        <w:r w:rsidRPr="009277A3">
          <w:rPr>
            <w:rStyle w:val="a3"/>
          </w:rPr>
          <w:t>.</w:t>
        </w:r>
        <w:r w:rsidRPr="000938E4">
          <w:rPr>
            <w:rStyle w:val="a3"/>
            <w:lang w:val="en-US"/>
          </w:rPr>
          <w:t>rbc</w:t>
        </w:r>
        <w:r w:rsidRPr="009277A3">
          <w:rPr>
            <w:rStyle w:val="a3"/>
          </w:rPr>
          <w:t>.</w:t>
        </w:r>
        <w:r w:rsidRPr="000938E4">
          <w:rPr>
            <w:rStyle w:val="a3"/>
            <w:lang w:val="en-US"/>
          </w:rPr>
          <w:t>ru</w:t>
        </w:r>
        <w:r w:rsidRPr="009277A3">
          <w:rPr>
            <w:rStyle w:val="a3"/>
          </w:rPr>
          <w:t>/</w:t>
        </w:r>
        <w:r w:rsidRPr="000938E4">
          <w:rPr>
            <w:rStyle w:val="a3"/>
            <w:lang w:val="en-US"/>
          </w:rPr>
          <w:t>quote</w:t>
        </w:r>
        <w:r w:rsidRPr="009277A3">
          <w:rPr>
            <w:rStyle w:val="a3"/>
          </w:rPr>
          <w:t>/</w:t>
        </w:r>
        <w:r w:rsidRPr="000938E4">
          <w:rPr>
            <w:rStyle w:val="a3"/>
            <w:lang w:val="en-US"/>
          </w:rPr>
          <w:t>news</w:t>
        </w:r>
        <w:r w:rsidRPr="009277A3">
          <w:rPr>
            <w:rStyle w:val="a3"/>
          </w:rPr>
          <w:t>/</w:t>
        </w:r>
        <w:r w:rsidRPr="000938E4">
          <w:rPr>
            <w:rStyle w:val="a3"/>
            <w:lang w:val="en-US"/>
          </w:rPr>
          <w:t>article</w:t>
        </w:r>
        <w:r w:rsidRPr="009277A3">
          <w:rPr>
            <w:rStyle w:val="a3"/>
          </w:rPr>
          <w:t>/698</w:t>
        </w:r>
        <w:r w:rsidRPr="000938E4">
          <w:rPr>
            <w:rStyle w:val="a3"/>
            <w:lang w:val="en-US"/>
          </w:rPr>
          <w:t>ddf</w:t>
        </w:r>
        <w:r w:rsidRPr="009277A3">
          <w:rPr>
            <w:rStyle w:val="a3"/>
          </w:rPr>
          <w:t>069</w:t>
        </w:r>
        <w:r w:rsidRPr="000938E4">
          <w:rPr>
            <w:rStyle w:val="a3"/>
            <w:lang w:val="en-US"/>
          </w:rPr>
          <w:t>a</w:t>
        </w:r>
        <w:r w:rsidRPr="009277A3">
          <w:rPr>
            <w:rStyle w:val="a3"/>
          </w:rPr>
          <w:t>7947</w:t>
        </w:r>
        <w:r w:rsidRPr="000938E4">
          <w:rPr>
            <w:rStyle w:val="a3"/>
            <w:lang w:val="en-US"/>
          </w:rPr>
          <w:t>c</w:t>
        </w:r>
        <w:r w:rsidRPr="009277A3">
          <w:rPr>
            <w:rStyle w:val="a3"/>
          </w:rPr>
          <w:t>80</w:t>
        </w:r>
        <w:r w:rsidRPr="000938E4">
          <w:rPr>
            <w:rStyle w:val="a3"/>
            <w:lang w:val="en-US"/>
          </w:rPr>
          <w:t>be</w:t>
        </w:r>
        <w:r w:rsidRPr="009277A3">
          <w:rPr>
            <w:rStyle w:val="a3"/>
          </w:rPr>
          <w:t>9</w:t>
        </w:r>
        <w:r w:rsidRPr="000938E4">
          <w:rPr>
            <w:rStyle w:val="a3"/>
            <w:lang w:val="en-US"/>
          </w:rPr>
          <w:t>a</w:t>
        </w:r>
        <w:r w:rsidRPr="009277A3">
          <w:rPr>
            <w:rStyle w:val="a3"/>
          </w:rPr>
          <w:t>81</w:t>
        </w:r>
        <w:r w:rsidRPr="000938E4">
          <w:rPr>
            <w:rStyle w:val="a3"/>
            <w:lang w:val="en-US"/>
          </w:rPr>
          <w:t>d</w:t>
        </w:r>
      </w:hyperlink>
      <w:r w:rsidRPr="009277A3">
        <w:t xml:space="preserve"> </w:t>
      </w:r>
    </w:p>
    <w:p w14:paraId="7F2EB97A" w14:textId="3CA3A5EF" w:rsidR="00B92E65" w:rsidRPr="00B92E65" w:rsidRDefault="00B92E65" w:rsidP="00B92E65">
      <w:pPr>
        <w:pStyle w:val="2"/>
      </w:pPr>
      <w:bookmarkStart w:id="157" w:name="_Toc222120972"/>
      <w:r>
        <w:t>РБК Инвестиции, 14.02.2026</w:t>
      </w:r>
      <w:r w:rsidRPr="00B92E65">
        <w:t xml:space="preserve">, </w:t>
      </w:r>
      <w:r>
        <w:t>Виды налоговых вычетов: какие бывают, как получить</w:t>
      </w:r>
      <w:bookmarkEnd w:id="157"/>
    </w:p>
    <w:p w14:paraId="79FCA03C" w14:textId="77777777" w:rsidR="00B92E65" w:rsidRDefault="00B92E65" w:rsidP="00B92E65">
      <w:pPr>
        <w:pStyle w:val="3"/>
      </w:pPr>
      <w:bookmarkStart w:id="158" w:name="_Toc222120973"/>
      <w:r>
        <w:t>С 2025 года в России действует прогрессивная шкала из пяти налоговых ставок, а значит, можно вернуть больше денег, уплаченных в качестве НДФЛ. «РБК Инвестиции» в статье подробно рассказывают, что такое налоговые вычеты</w:t>
      </w:r>
      <w:bookmarkEnd w:id="158"/>
    </w:p>
    <w:p w14:paraId="5FFE0EBF" w14:textId="77777777" w:rsidR="00B92E65" w:rsidRDefault="00B92E65" w:rsidP="00B92E65">
      <w:r>
        <w:t>Что такое налоговый вычет</w:t>
      </w:r>
    </w:p>
    <w:p w14:paraId="3088A568" w14:textId="77777777" w:rsidR="00B92E65" w:rsidRDefault="00B92E65" w:rsidP="00B92E65">
      <w:r>
        <w:t>У россиян есть возможность вернуть часть денег, уплаченных в качестве налога на доходы физических лиц (НДФЛ). Дополнительные источники денежных средств никогда не бывают лишними, а в России действует сразу несколько положений Налогового кодекса, согласно которым можно оформить налоговый вычет.</w:t>
      </w:r>
    </w:p>
    <w:p w14:paraId="053E4F77" w14:textId="77777777" w:rsidR="00B92E65" w:rsidRDefault="00B92E65" w:rsidP="00B92E65">
      <w:r>
        <w:t>Налоговый вычет - это сумма, которая вычитается из общего дохода, облагаемого НДФЛ, и именно с этой суммы можно вернуть или не уплачивать налог - за 2024 год это 13 или 15%, начиная с 2025 года - до 22% (в зависимости от ставки, по которой удержан НДФЛ. Ставка, в свою очередь, зависит от размера совокупного дохода и его вида).</w:t>
      </w:r>
    </w:p>
    <w:p w14:paraId="427B430D" w14:textId="77777777" w:rsidR="00B92E65" w:rsidRDefault="00B92E65" w:rsidP="00B92E65">
      <w:r>
        <w:lastRenderedPageBreak/>
        <w:t>С 2025 года начал действовать закон о пятиступенчатой шкале НДФЛ, который распространяется на доход, полученный на работе по трудовому договору. Теперь действует пять ставок НДФЛ от 13 до 22% в зависимости от уровня годового дохода вместо двухступенчатой шкалы (13 и 15%), действовавшей в 2021-2024 годах. По данным Минфина, изменения должны коснуться около 3% работающего населения в 2025 году.</w:t>
      </w:r>
    </w:p>
    <w:p w14:paraId="0DC813C1" w14:textId="77777777" w:rsidR="00B92E65" w:rsidRDefault="00B92E65" w:rsidP="00B92E65">
      <w:r>
        <w:t>Обычно вычет можно оформить за расходы за последние три года, а в некоторых случаях - за пять. Но если в этот период не было официального дохода, с которого удерживали налог, вернуть деньги не получится.</w:t>
      </w:r>
    </w:p>
    <w:p w14:paraId="4FAA9845" w14:textId="77777777" w:rsidR="00B92E65" w:rsidRDefault="00B92E65" w:rsidP="00B92E65">
      <w:r>
        <w:t>Как происходит получение налогового вычета</w:t>
      </w:r>
    </w:p>
    <w:p w14:paraId="4EA852A1" w14:textId="77777777" w:rsidR="00B92E65" w:rsidRDefault="00B92E65" w:rsidP="00B92E65">
      <w:r>
        <w:t>Первый вопрос, которым задаешься, когда слышишь о налоговом вычете, как во всем этом разобраться и откуда вообще узнать, что существуют налоговые вычеты. Совет тут может быть только один: изучать информацию, в первую очередь Налоговый кодекс, собирать документы/чеки, справки и подавать их в налоговую или истребовать возврат налога по другим доступным каналам, например через работодателя. Если человек заинтересован в пополнении личного бюджета, то придется приложить некоторые усилия.</w:t>
      </w:r>
    </w:p>
    <w:p w14:paraId="2A76C467" w14:textId="77777777" w:rsidR="00B92E65" w:rsidRDefault="00B92E65" w:rsidP="00B92E65">
      <w:r>
        <w:t>С 2021 года упрощенное оформление вычета действует для стандартных вычетов, а также для расходов на покупку жилья и выплату процентов по ипотеке. По этим вычетам достаточно подать только заявление, не заполняя налоговую декларацию.</w:t>
      </w:r>
    </w:p>
    <w:p w14:paraId="29597C0F" w14:textId="77777777" w:rsidR="00B92E65" w:rsidRDefault="00B92E65" w:rsidP="00B92E65">
      <w:r>
        <w:t>Инвестиционные вычеты и вычеты на долгосрочные сбережения граждан налогоплательщик может получить также только по одному заявлению, но направить его следует налоговому агенту - как правило, их функции для инвесторов выполняют брокерские, управляющие компании, негосударственные пенсионные фонды.</w:t>
      </w:r>
    </w:p>
    <w:p w14:paraId="68F920B7" w14:textId="77777777" w:rsidR="00B92E65" w:rsidRDefault="00B92E65" w:rsidP="00B92E65">
      <w:r>
        <w:t>Упрощенный порядок (без заполнения декларации 3-НДФЛ) также действует при оформлении социального налогового вычета с 2024 года. Налогоплательщикам больше не требуется собирать весь пакет подтверждающих понесенные расходы документов. Вместо этого нужно приложить только унифицированную справку от поставщика услуг. Это касается лечения, обучения, добровольного медицинского страхования, негосударственного пенсионного обеспечения, добровольного пенсионного страхования и страхования жизни, а также физкультурно-оздоровительных услуг.</w:t>
      </w:r>
    </w:p>
    <w:p w14:paraId="38690172" w14:textId="77777777" w:rsidR="00B92E65" w:rsidRDefault="00B92E65" w:rsidP="00B92E65">
      <w:r>
        <w:t>Справка будет выдаваться по запросу физлица и содержать в себе всю информацию о понесенных им расходах. Но стоит учесть, что при приобретении лекарственных препаратов, а также при обучении в иностранной организации сохраняется прежний порядок получения социального вычета, требующий предоставления документов и декларации 3-НДФЛ.</w:t>
      </w:r>
    </w:p>
    <w:p w14:paraId="2F693AA5" w14:textId="77777777" w:rsidR="00B92E65" w:rsidRDefault="00B92E65" w:rsidP="00B92E65">
      <w:r>
        <w:t>Кроме того, предусматривается и возможность направления соответствующих сведений о расходах в налоговый орган непосредственно поставщиком услуг (при наличии технической возможности). Документы поступят в электронном виде в налоговый орган и будут выгружены в "Личный кабинет налогоплательщика для физического лица". Это позволит получать налоговые вычеты в упрощенном порядке на основании заявления.</w:t>
      </w:r>
    </w:p>
    <w:p w14:paraId="72FBA9AD" w14:textId="77777777" w:rsidR="00B92E65" w:rsidRDefault="00B92E65" w:rsidP="00B92E65">
      <w:r>
        <w:t xml:space="preserve">Общие правила получения налогового вычета в 2026 году  </w:t>
      </w:r>
    </w:p>
    <w:p w14:paraId="3BA9349B" w14:textId="77777777" w:rsidR="00B92E65" w:rsidRDefault="00B92E65" w:rsidP="00B92E65">
      <w:r>
        <w:lastRenderedPageBreak/>
        <w:t>•</w:t>
      </w:r>
      <w:r>
        <w:tab/>
        <w:t xml:space="preserve">Кому положен: налоговому резиденту России - человеку, который жил на территории Российской Федерации не менее 183 календарных дней в течение года (п. 2 ст. 207 НК), работал и/или уплачивал НДФЛ по ставке от 13 до 22%. Налоговым резидентом может быть как гражданин России, так и иностранец. </w:t>
      </w:r>
    </w:p>
    <w:p w14:paraId="6553E138" w14:textId="77777777" w:rsidR="00B92E65" w:rsidRDefault="00B92E65" w:rsidP="00B92E65">
      <w:r>
        <w:t>•</w:t>
      </w:r>
      <w:r>
        <w:tab/>
        <w:t xml:space="preserve">Кому не положен: тем, кто не уплачивает НДФЛ. Проще говоря, если вы сначала что-то отдали в общий бюджет страны, то имеете право получить из него что-то обратно, а если нет, то и возвращать нечего. Налоговый вычет в большинстве случаев не смогут получить безработные, самозанятые и индивидуальные предприниматели, которые освобождены от уплаты налогов благодаря специальным налоговым режимам. Но для них есть одна возможность - за 2023, 2024 годы они могут заявить доход по вкладам, и если с него был уплачен НДФЛ, то заявить любые доступные вычеты. </w:t>
      </w:r>
    </w:p>
    <w:p w14:paraId="5DF4030C" w14:textId="77777777" w:rsidR="00B92E65" w:rsidRDefault="00B92E65" w:rsidP="00B92E65">
      <w:r>
        <w:t>•</w:t>
      </w:r>
      <w:r>
        <w:tab/>
        <w:t xml:space="preserve">Когда требовать: вычет оформляется по окончании налогового периода (календарного года). Исключением являются вычеты, которые предоставляются налоговым агентом до истечения года. Например, к таковым относится вычет на детей, который оформляет работодатель, являющийся налоговым агентом. </w:t>
      </w:r>
    </w:p>
    <w:p w14:paraId="7525DE2A" w14:textId="77777777" w:rsidR="00B92E65" w:rsidRDefault="00B92E65" w:rsidP="00B92E65">
      <w:r>
        <w:t>•</w:t>
      </w:r>
      <w:r>
        <w:tab/>
        <w:t xml:space="preserve">Куда обращаться: в налоговую инспекцию по месту жительства физического лица. Ряд налоговых вычетов можно оформлять через налоговых агентов, которые являются посредниками между получателем и ФНС. Однако если налоговый агент по каким-то причинам не выполнил свои функции, всегда можно обратиться в налоговую и оформить вычет через нее. Также можно оформить вычет онлайн через личный кабинет налогоплательщика. </w:t>
      </w:r>
    </w:p>
    <w:p w14:paraId="48C8E64C" w14:textId="77777777" w:rsidR="00B92E65" w:rsidRDefault="00B92E65" w:rsidP="00B92E65">
      <w:r>
        <w:t>•</w:t>
      </w:r>
      <w:r>
        <w:tab/>
        <w:t xml:space="preserve">Обязательный документ: налоговая декларация по налогу на доходы физических лиц по форме 3-НДФЛ. Но для вычетов с упрощенной подачей она не требуется, достаточно подписать заявление, которое появится уже заполненным в личном кабинете налогоплательщика. </w:t>
      </w:r>
    </w:p>
    <w:p w14:paraId="5E37C0CF" w14:textId="77777777" w:rsidR="00B92E65" w:rsidRDefault="00B92E65" w:rsidP="00B92E65">
      <w:r>
        <w:t>•</w:t>
      </w:r>
      <w:r>
        <w:tab/>
        <w:t xml:space="preserve"> полный комплект документов для получения вычета для каждого конкретного вида может различаться. Исчерпывающий список документов по каждому вычету можно найти на сайте Федеральной налоговой службы. </w:t>
      </w:r>
    </w:p>
    <w:p w14:paraId="1BEC9ED1" w14:textId="77777777" w:rsidR="00B92E65" w:rsidRDefault="00B92E65" w:rsidP="00B92E65">
      <w:r>
        <w:t xml:space="preserve">С 1 января 2026 года физлица, имеющие статус иностранного агента, лишены возможности получения ряда налоговых вычетов по НДФЛ (федеральный закон от 28.11.2025 № 425-ФЗ). С указанного момента физлица, имевшие в текущем году хотя бы один день статус иностранного агента, не смогут получать следующие виды инвестиционных вычетов:  </w:t>
      </w:r>
    </w:p>
    <w:p w14:paraId="5F9574B1" w14:textId="77777777" w:rsidR="00B92E65" w:rsidRDefault="00B92E65" w:rsidP="00B92E65">
      <w:r>
        <w:t>•</w:t>
      </w:r>
      <w:r>
        <w:tab/>
        <w:t xml:space="preserve">в размере положительного финансового результата, полученного от реализации находившихся в собственности более трех лет ценных бумаг; </w:t>
      </w:r>
    </w:p>
    <w:p w14:paraId="03AA900F" w14:textId="77777777" w:rsidR="00B92E65" w:rsidRDefault="00B92E65" w:rsidP="00B92E65">
      <w:r>
        <w:t>•</w:t>
      </w:r>
      <w:r>
        <w:tab/>
        <w:t xml:space="preserve">в сумме денежных средств, внесенных на индивидуальный инвестиционный счет; </w:t>
      </w:r>
    </w:p>
    <w:p w14:paraId="41653630" w14:textId="77777777" w:rsidR="00B92E65" w:rsidRDefault="00B92E65" w:rsidP="00B92E65">
      <w:r>
        <w:t>•</w:t>
      </w:r>
      <w:r>
        <w:tab/>
        <w:t xml:space="preserve">в сумме положительного финансового результата, полученного по операциям, учитываемым на индивидуальном инвестиционном счете; </w:t>
      </w:r>
    </w:p>
    <w:p w14:paraId="62DCA5C1" w14:textId="77777777" w:rsidR="00B92E65" w:rsidRDefault="00B92E65" w:rsidP="00B92E65">
      <w:r>
        <w:t>•</w:t>
      </w:r>
      <w:r>
        <w:tab/>
        <w:t xml:space="preserve">в сумме уплаченных взносов по договору долгосрочных сбережений. </w:t>
      </w:r>
    </w:p>
    <w:p w14:paraId="45CFC08B" w14:textId="77777777" w:rsidR="00B92E65" w:rsidRDefault="00B92E65" w:rsidP="00B92E65">
      <w:r>
        <w:t xml:space="preserve">В России пока не слишком популярны у широкого круга потребителей услуги налоговых брокеров (консультантов, помощников), которые берут на себя изучение доходов, расходов человека, сообщают, на какие вычеты тот имеет право, составляют налоговые декларации, переписываются с налоговой службой, при необходимости представляют </w:t>
      </w:r>
      <w:r>
        <w:lastRenderedPageBreak/>
        <w:t>интересы клиента в суде и т.п. Однако при желании услугами такого консультанта можно воспользоваться, хотя за них и придется заплатить.</w:t>
      </w:r>
    </w:p>
    <w:p w14:paraId="4E1A6FC2" w14:textId="77777777" w:rsidR="00B92E65" w:rsidRDefault="00B92E65" w:rsidP="00B92E65">
      <w:r>
        <w:t>Бесплатные консультации можно получить в налоговой инспекции: по телефону единого контакт-центра ФНС, через личный кабинет на сайте или в приложении ведомства, а также при личном обращении в офисы ведомства.</w:t>
      </w:r>
    </w:p>
    <w:p w14:paraId="673E4874" w14:textId="77777777" w:rsidR="00B92E65" w:rsidRDefault="00B92E65" w:rsidP="00B92E65">
      <w:r>
        <w:t>С 2026 года можно получить налоговый "кешбэк". Семейная налоговая выплата предоставляется каждому работающему родителю (усыновителю, опекуну, попечителю) детей в возрасте до 18 лет и детей в возрасте до 23 лет, получающих образование по очной форме обучения (за исключением обучения по дополнительным образовательным программам).</w:t>
      </w:r>
    </w:p>
    <w:p w14:paraId="5B6E8852" w14:textId="77777777" w:rsidR="00B92E65" w:rsidRDefault="00B92E65" w:rsidP="00B92E65">
      <w:r>
        <w:t>Претендовать на выплату смогут семьи со среднедушевым доходом до 1,5 регионального прожиточного минимума (ПМ) на человека. При назначении выплаты будет также иметь значение имущественная обеспеченность семьи.</w:t>
      </w:r>
    </w:p>
    <w:p w14:paraId="3A708722" w14:textId="77777777" w:rsidR="00B92E65" w:rsidRDefault="00B92E65" w:rsidP="00B92E65">
      <w:r>
        <w:t>Если среднедушевой доход семьи не превышает указанного размера ПМ, то часть подоходного налога, уплаченного в прошлом году, будет возвращена в форме семейной налоговой выплаты. При расчете выплаты станут брать доходы за предыдущий год, по которым НДФЛ уплатили. Выплаченный уже налог будет пересчитан по ставке 6%, а разница - возвращена гражданину.</w:t>
      </w:r>
    </w:p>
    <w:p w14:paraId="09FCF8EC" w14:textId="77777777" w:rsidR="00B92E65" w:rsidRDefault="00B92E65" w:rsidP="00B92E65">
      <w:r>
        <w:t>Оператором выплаты станет Социальный фонд России. Для получения можно будет подать электронное заявление через портал "Госуслуги" или обратиться в клиентскую службу Соцфонда.</w:t>
      </w:r>
    </w:p>
    <w:p w14:paraId="48E639D8" w14:textId="77777777" w:rsidR="00B92E65" w:rsidRDefault="00B92E65" w:rsidP="00B92E65">
      <w:r>
        <w:t>Обратиться за вычетом за 2025 год можно будет с 1 июня по 1 октября 2026 года.</w:t>
      </w:r>
    </w:p>
    <w:p w14:paraId="4345F194" w14:textId="77777777" w:rsidR="00B92E65" w:rsidRDefault="00B92E65" w:rsidP="00B92E65">
      <w:r>
        <w:t>Виды налоговых вычетов</w:t>
      </w:r>
    </w:p>
    <w:p w14:paraId="6D5199FF" w14:textId="77777777" w:rsidR="00B92E65" w:rsidRDefault="00B92E65" w:rsidP="00B92E65">
      <w:r>
        <w:t>Налоговый кодекс предусматривает несколько видов вычетов. Давайте разберемся, какие бывают и на что можно рассчитывать.</w:t>
      </w:r>
    </w:p>
    <w:p w14:paraId="6E8DC6AB" w14:textId="77777777" w:rsidR="00B92E65" w:rsidRDefault="00B92E65" w:rsidP="00B92E65">
      <w:r>
        <w:t>1. Стандартные налоговые вычеты</w:t>
      </w:r>
    </w:p>
    <w:p w14:paraId="500B71B3" w14:textId="77777777" w:rsidR="00B92E65" w:rsidRDefault="00B92E65" w:rsidP="00B92E65">
      <w:r>
        <w:t>Стандартные налоговые вычеты предусмотрены ст. 218 НК.</w:t>
      </w:r>
    </w:p>
    <w:p w14:paraId="78D870AD" w14:textId="77777777" w:rsidR="00B92E65" w:rsidRDefault="00B92E65" w:rsidP="00B92E65">
      <w:r>
        <w:t xml:space="preserve">Кто имеет право:  </w:t>
      </w:r>
    </w:p>
    <w:p w14:paraId="226797A8" w14:textId="77777777" w:rsidR="00B92E65" w:rsidRDefault="00B92E65" w:rsidP="00B92E65">
      <w:r>
        <w:t>•</w:t>
      </w:r>
      <w:r>
        <w:tab/>
        <w:t xml:space="preserve">льготные категории граждан: инвалиды, чернобыльцы, участники и инвалиды ВОВ, Герои Советского Союза и России (полный список перечислен в пп. 1, 2, 4 ст. 218 НК) имеют право не уплачивать налог от 500 до 3 тыс. в месяц; </w:t>
      </w:r>
    </w:p>
    <w:p w14:paraId="7B31D6C7" w14:textId="77777777" w:rsidR="00B92E65" w:rsidRDefault="00B92E65" w:rsidP="00B92E65">
      <w:r>
        <w:t>•</w:t>
      </w:r>
      <w:r>
        <w:tab/>
        <w:t xml:space="preserve">родители имеют право вычесть из общего дохода для исчисления НДФЛ на первого ребенка 1,4 тыс., на второго - 2,8 тыс., на третьего и последующих - 6 тыс., на каждого несовершеннолетнего ребенка-инвалида или студента-очника до 24 лет (инвалида первой или второй группы) - 12 тыс. До 2025 года порядок был такой: на первого и второго ребенка - по 1,4 тыс., а на третьего и последующих - 3 тыс. Родители получают вычет, пока суммарный годовой доход не достигает 450 тыс. После выплаты прекращаются, но вычет можно запросить повторно в следующем календарном году; </w:t>
      </w:r>
    </w:p>
    <w:p w14:paraId="42098CD3" w14:textId="77777777" w:rsidR="00B92E65" w:rsidRDefault="00B92E65" w:rsidP="00B92E65">
      <w:r>
        <w:t>•</w:t>
      </w:r>
      <w:r>
        <w:tab/>
        <w:t xml:space="preserve">те, кто сдал нормативы ГТО на отлично и прошел диспансеризацию, имеют право на вычет с 18 тыс. (с 2025 года). Если ваша ставка НДФЛ 13%, то можно вернуть 2340. Еще одно обязательное условие - прохождение диспансеризации в календарном году. С </w:t>
      </w:r>
      <w:r>
        <w:lastRenderedPageBreak/>
        <w:t xml:space="preserve">2026 года вместо диспансеризации налогоплательщики, претендующие на вычет, могут проходить профилактические медосмотры. </w:t>
      </w:r>
    </w:p>
    <w:p w14:paraId="036C5026" w14:textId="77777777" w:rsidR="00B92E65" w:rsidRDefault="00B92E65" w:rsidP="00B92E65">
      <w:r>
        <w:t>Стандартные вычеты предоставляет работодатель автоматически, заявление подавать не нужно. Если налогоплательщик впервые получает этот вычет, то нужно документально подтвердить право на него.</w:t>
      </w:r>
    </w:p>
    <w:p w14:paraId="6D4B7EF2" w14:textId="77777777" w:rsidR="00B92E65" w:rsidRDefault="00B92E65" w:rsidP="00B92E65">
      <w:r>
        <w:t>С 2026 года вводится в действие правило, в соответствии с которым при расчете предельной величины доходов, позволяющей получать стандартные детские вычеты, необходимо учитывать исключительно суммы основной налоговой базы по НДФЛ. Дивиденды, проценты по вкладам и прочие доходы, не облагаемые НДФЛ по пятиступенчатой шкале, не станут учитываться в предельной сумме доходов в 450 тыс. и не помешают получать стандартные детские вычеты.</w:t>
      </w:r>
    </w:p>
    <w:p w14:paraId="0451EC26" w14:textId="77777777" w:rsidR="00B92E65" w:rsidRDefault="00B92E65" w:rsidP="00B92E65">
      <w:r>
        <w:t>2. Социальные налоговые вычеты</w:t>
      </w:r>
    </w:p>
    <w:p w14:paraId="55DD2660" w14:textId="77777777" w:rsidR="00B92E65" w:rsidRDefault="00B92E65" w:rsidP="00B92E65">
      <w:r>
        <w:t>Социальные налоговые вычеты предусмотрены ст. 219 НК.</w:t>
      </w:r>
    </w:p>
    <w:p w14:paraId="0971F6F9" w14:textId="77777777" w:rsidR="00B92E65" w:rsidRDefault="00B92E65" w:rsidP="00B92E65">
      <w:r>
        <w:t xml:space="preserve">Вычет оформляют за год, следующий за расходами. К ним относятся:  </w:t>
      </w:r>
    </w:p>
    <w:p w14:paraId="741C6FCB" w14:textId="77777777" w:rsidR="00B92E65" w:rsidRDefault="00B92E65" w:rsidP="00B92E65">
      <w:r>
        <w:t>•</w:t>
      </w:r>
      <w:r>
        <w:tab/>
        <w:t xml:space="preserve">обучение; </w:t>
      </w:r>
    </w:p>
    <w:p w14:paraId="01F9A793" w14:textId="77777777" w:rsidR="00B92E65" w:rsidRDefault="00B92E65" w:rsidP="00B92E65">
      <w:r>
        <w:t>•</w:t>
      </w:r>
      <w:r>
        <w:tab/>
        <w:t xml:space="preserve">лечение и покупка лекарств; </w:t>
      </w:r>
    </w:p>
    <w:p w14:paraId="619E6A5F" w14:textId="77777777" w:rsidR="00B92E65" w:rsidRDefault="00B92E65" w:rsidP="00B92E65">
      <w:r>
        <w:t>•</w:t>
      </w:r>
      <w:r>
        <w:tab/>
        <w:t xml:space="preserve">спорт; </w:t>
      </w:r>
    </w:p>
    <w:p w14:paraId="1563B2A8" w14:textId="77777777" w:rsidR="00B92E65" w:rsidRDefault="00B92E65" w:rsidP="00B92E65">
      <w:r>
        <w:t>•</w:t>
      </w:r>
      <w:r>
        <w:tab/>
        <w:t xml:space="preserve">добровольное пенсионное страхование и страхование жизни; </w:t>
      </w:r>
    </w:p>
    <w:p w14:paraId="2CC98FFA" w14:textId="77777777" w:rsidR="00B92E65" w:rsidRDefault="00B92E65" w:rsidP="00B92E65">
      <w:r>
        <w:t>•</w:t>
      </w:r>
      <w:r>
        <w:tab/>
        <w:t xml:space="preserve">самостоятельное пополнение накопительной части трудовой пенсии; </w:t>
      </w:r>
    </w:p>
    <w:p w14:paraId="4BA54575" w14:textId="77777777" w:rsidR="00B92E65" w:rsidRDefault="00B92E65" w:rsidP="00B92E65">
      <w:r>
        <w:t>•</w:t>
      </w:r>
      <w:r>
        <w:tab/>
        <w:t xml:space="preserve">независимая оценка квалификации; </w:t>
      </w:r>
    </w:p>
    <w:p w14:paraId="1E6678F7" w14:textId="77777777" w:rsidR="00B92E65" w:rsidRDefault="00B92E65" w:rsidP="00B92E65">
      <w:r>
        <w:t>•</w:t>
      </w:r>
      <w:r>
        <w:tab/>
        <w:t xml:space="preserve">благотворительность; </w:t>
      </w:r>
    </w:p>
    <w:p w14:paraId="5C3B5EF1" w14:textId="77777777" w:rsidR="00B92E65" w:rsidRDefault="00B92E65" w:rsidP="00B92E65">
      <w:r>
        <w:t>•</w:t>
      </w:r>
      <w:r>
        <w:tab/>
        <w:t xml:space="preserve">взносы по договору негосударственного пенсионного обеспечения (только те, которые были сделаны до 31 декабря 2024 года, с 1 января 2025-го этот вычет "переехал" в категорию вычета на долгосрочные сбережения граждан). </w:t>
      </w:r>
    </w:p>
    <w:p w14:paraId="6CB61AC4" w14:textId="77777777" w:rsidR="00B92E65" w:rsidRDefault="00B92E65" w:rsidP="00B92E65">
      <w:r>
        <w:t>Максимальный размер налоговых вычетов в этой категории - 150 тыс. До 2024 года лимит был ниже - 120 тыс.</w:t>
      </w:r>
    </w:p>
    <w:p w14:paraId="212DBB87" w14:textId="77777777" w:rsidR="00B92E65" w:rsidRDefault="00B92E65" w:rsidP="00B92E65">
      <w:r>
        <w:t>Исключение: отдельно делается дополнительный вычет на обучение детей - за каждого ребенка от уплаты налога освобождаются 110 тыс. До 2024 года этот лимит был ниже - 50 тыс. на каждого ребенка. Также с 2024 года можно получить вычет за обучение на очной форме супруга или супруги.</w:t>
      </w:r>
    </w:p>
    <w:p w14:paraId="727FFA4A" w14:textId="77777777" w:rsidR="00B92E65" w:rsidRDefault="00B92E65" w:rsidP="00B92E65">
      <w:r>
        <w:t>В одном календарном году разрешено получить сразу два вычета на образование - максимум 150 тыс. за себя, брата, сестру и супруга и еще 110 тыс. за каждого ребенка.</w:t>
      </w:r>
    </w:p>
    <w:p w14:paraId="32B1D754" w14:textId="77777777" w:rsidR="00B92E65" w:rsidRDefault="00B92E65" w:rsidP="00B92E65">
      <w:r>
        <w:t>Возврат за обучение детей предоставляют в общей сумме 110 тыс. на обоих родителей. Если супруги в браке, то воспользоваться возмещением может любой из родителей по выбору. Если в разводе, то только тот, кто оплатил обучение ребенка.</w:t>
      </w:r>
    </w:p>
    <w:p w14:paraId="6B9E8150" w14:textId="77777777" w:rsidR="00B92E65" w:rsidRDefault="00B92E65" w:rsidP="00B92E65">
      <w:r>
        <w:t>Расходы на дорогостоящее лечение (перечень указан в постановлении правительства РФ № 201 от 19.03.2001) не имеют строгого лимита, в этом случае вычет равен размеру фактически произведенных расходов.</w:t>
      </w:r>
    </w:p>
    <w:p w14:paraId="3AD3C510" w14:textId="77777777" w:rsidR="00B92E65" w:rsidRDefault="00B92E65" w:rsidP="00B92E65">
      <w:r>
        <w:t xml:space="preserve">Таким образом, вернуть обратно в кошелек получится максимум:  </w:t>
      </w:r>
    </w:p>
    <w:p w14:paraId="693BB8F9" w14:textId="77777777" w:rsidR="00B92E65" w:rsidRDefault="00B92E65" w:rsidP="00B92E65">
      <w:r>
        <w:lastRenderedPageBreak/>
        <w:t>•</w:t>
      </w:r>
      <w:r>
        <w:tab/>
        <w:t xml:space="preserve"> 19,5 тыс. (при лимите 150 тыс.) или 15,6 тыс. (если применяется лимит 120 тыс.) - за обучение, лечение и медикаменты, пенсионное обеспечение, фитнес, пожертвования; </w:t>
      </w:r>
    </w:p>
    <w:p w14:paraId="33341135" w14:textId="77777777" w:rsidR="00B92E65" w:rsidRDefault="00B92E65" w:rsidP="00B92E65">
      <w:r>
        <w:t>•</w:t>
      </w:r>
      <w:r>
        <w:tab/>
        <w:t xml:space="preserve">по 14,3 тыс. - за обучение каждого ребенка (при лимите 110 тыс.) или 6,5 тыс. (если применяется лимит 50 тыс.); </w:t>
      </w:r>
    </w:p>
    <w:p w14:paraId="6F84F58B" w14:textId="77777777" w:rsidR="00B92E65" w:rsidRDefault="00B92E65" w:rsidP="00B92E65">
      <w:r>
        <w:t>•</w:t>
      </w:r>
      <w:r>
        <w:tab/>
        <w:t xml:space="preserve">весь НДФЛ, уплаченный с трат по дорогостоящему лечению. </w:t>
      </w:r>
    </w:p>
    <w:p w14:paraId="5ACCC6C9" w14:textId="77777777" w:rsidR="00B92E65" w:rsidRDefault="00B92E65" w:rsidP="00B92E65">
      <w:r>
        <w:t>С 2025 года социальные налоговые вычеты можно получать в упрощенном порядке - без заполнения декларации 3-НДФЛ и сбора документов. Теперь организации и ИП, оказавшие платные услуги, сами передают в налоговую сведения об оплате. Но для этого человек должен заранее дать согласие на передачу данных.</w:t>
      </w:r>
    </w:p>
    <w:p w14:paraId="7CF2FF6E" w14:textId="77777777" w:rsidR="00B92E65" w:rsidRDefault="00B92E65" w:rsidP="00B92E65">
      <w:r>
        <w:t>Если информация за 2025 год успешно пройдет проверку, налоговая до конца марта 2026 года автоматически сформирует заявление на вычет и разместит его в личном кабинете ФНС. Останется только подтвердить его в сервисе. Если заявление не появилось, вычет можно оформить по стандартной процедуре - через подачу 3-НДФЛ и необходимых документов в налоговую.</w:t>
      </w:r>
    </w:p>
    <w:p w14:paraId="113E2D2E" w14:textId="77777777" w:rsidR="00B92E65" w:rsidRDefault="00B92E65" w:rsidP="00B92E65">
      <w:r>
        <w:t>Взрослые дети, оплатившие физкультурно-оздоровительные занятия своих родителей-пенсионеров в 2026 году, смогут включить эти расходы в декларацию и вернуть НДФЛ.</w:t>
      </w:r>
    </w:p>
    <w:p w14:paraId="1957E7C0" w14:textId="77777777" w:rsidR="00B92E65" w:rsidRDefault="00B92E65" w:rsidP="00B92E65">
      <w:r>
        <w:t xml:space="preserve">Для применения такого вычета обязательно соблюдение следующих условий:  </w:t>
      </w:r>
    </w:p>
    <w:p w14:paraId="5C626067" w14:textId="77777777" w:rsidR="00B92E65" w:rsidRDefault="00B92E65" w:rsidP="00B92E65">
      <w:r>
        <w:t>•</w:t>
      </w:r>
      <w:r>
        <w:tab/>
        <w:t xml:space="preserve">родители получают пенсию: по старости, социальную, за выслугу лет, по инвалидности или потере кормильца; </w:t>
      </w:r>
    </w:p>
    <w:p w14:paraId="45193D56" w14:textId="77777777" w:rsidR="00B92E65" w:rsidRDefault="00B92E65" w:rsidP="00B92E65">
      <w:r>
        <w:t>•</w:t>
      </w:r>
      <w:r>
        <w:tab/>
        <w:t xml:space="preserve">занятия входят в специальный перечень видов физкультурно-оздоровительных услуг, утвержденный правительством России; </w:t>
      </w:r>
    </w:p>
    <w:p w14:paraId="7452F7FC" w14:textId="77777777" w:rsidR="00B92E65" w:rsidRDefault="00B92E65" w:rsidP="00B92E65">
      <w:r>
        <w:t>•</w:t>
      </w:r>
      <w:r>
        <w:tab/>
        <w:t xml:space="preserve">услуги оказывает организация или ИП из перечня правительства России на соответствующий год. На 2026 год его утвердят до 1 марта 2026 года; </w:t>
      </w:r>
    </w:p>
    <w:p w14:paraId="2E008665" w14:textId="77777777" w:rsidR="00B92E65" w:rsidRDefault="00B92E65" w:rsidP="00B92E65">
      <w:r>
        <w:t>•</w:t>
      </w:r>
      <w:r>
        <w:tab/>
        <w:t xml:space="preserve">оплатить занятия должен тот, кто заявил вычет. </w:t>
      </w:r>
    </w:p>
    <w:p w14:paraId="6530904E" w14:textId="77777777" w:rsidR="00B92E65" w:rsidRDefault="00B92E65" w:rsidP="00B92E65">
      <w:r>
        <w:t>3. Имущественные налоговые вычеты</w:t>
      </w:r>
    </w:p>
    <w:p w14:paraId="131CE258" w14:textId="77777777" w:rsidR="00B92E65" w:rsidRDefault="00B92E65" w:rsidP="00B92E65">
      <w:r>
        <w:t>Имущественные налоговые вычеты предусмотрены ст. 220 НК.</w:t>
      </w:r>
    </w:p>
    <w:p w14:paraId="411D294A" w14:textId="77777777" w:rsidR="00B92E65" w:rsidRDefault="00B92E65" w:rsidP="00B92E65">
      <w:r>
        <w:t>Вам положен налоговый вычет, если вы купили или продали жилье.</w:t>
      </w:r>
    </w:p>
    <w:p w14:paraId="16C5CC95" w14:textId="77777777" w:rsidR="00B92E65" w:rsidRDefault="00B92E65" w:rsidP="00B92E65">
      <w:r>
        <w:t xml:space="preserve">Если купили квартиру, апартаменты или дом, вот какие лимиты действуют:  </w:t>
      </w:r>
    </w:p>
    <w:p w14:paraId="3D463BA8" w14:textId="77777777" w:rsidR="00B92E65" w:rsidRDefault="00B92E65" w:rsidP="00B92E65">
      <w:r>
        <w:t>•</w:t>
      </w:r>
      <w:r>
        <w:tab/>
        <w:t xml:space="preserve">покупка или строительство недвижимости - 2 млн на каждого человека. При совместном владении квартирой каждый из владельцев имеет право на вычет; </w:t>
      </w:r>
    </w:p>
    <w:p w14:paraId="4A6B7977" w14:textId="77777777" w:rsidR="00B92E65" w:rsidRDefault="00B92E65" w:rsidP="00B92E65">
      <w:r>
        <w:t>•</w:t>
      </w:r>
      <w:r>
        <w:tab/>
        <w:t xml:space="preserve">погашение ипотеки - 3 млн. Право на него имеют все собственники (каждый до 3 млн), налоговый вычет может быть распределен на несколько лет. </w:t>
      </w:r>
    </w:p>
    <w:p w14:paraId="181FB77B" w14:textId="77777777" w:rsidR="00B92E65" w:rsidRDefault="00B92E65" w:rsidP="00B92E65">
      <w:r>
        <w:t>"По имущественному вычету каждый человек может вернуть 260 тыс. - это 13% от максимальной суммы 2 млн. Если покупали жилье в ипотеку, то дополнительно еще 390 тыс. - это 13% от 3 млн, уплаченных в качестве процентов по кредитному договору", - уточнила финансовый советник, автор онлайн-школы по управлению личными финансами и инвестициями Катерина Бусурина.</w:t>
      </w:r>
    </w:p>
    <w:p w14:paraId="13CE96B8" w14:textId="77777777" w:rsidR="00B92E65" w:rsidRDefault="00B92E65" w:rsidP="00B92E65">
      <w:r>
        <w:t xml:space="preserve">Суммы возврата по этому налоговому вычету рассчитываются по прогрессивной ставке в связи с введением пятиступенчатой шкалы. Соответственно, те, кто платил в 2025 году НДФЛ по максимальной ставке 22%, могут претендовать на возврат 440 тыс. (22% от 2 </w:t>
      </w:r>
      <w:r>
        <w:lastRenderedPageBreak/>
        <w:t>млн) по уплаченной стоимости жилья и 660 тыс. по ипотечным процентам (22% от 3 млн).</w:t>
      </w:r>
    </w:p>
    <w:p w14:paraId="7778CAAF" w14:textId="77777777" w:rsidR="00B92E65" w:rsidRDefault="00B92E65" w:rsidP="00B92E65">
      <w:r>
        <w:t xml:space="preserve">Если продаете, то лимиты:  </w:t>
      </w:r>
    </w:p>
    <w:p w14:paraId="7004A477" w14:textId="77777777" w:rsidR="00B92E65" w:rsidRDefault="00B92E65" w:rsidP="00B92E65">
      <w:r>
        <w:t>•</w:t>
      </w:r>
      <w:r>
        <w:tab/>
        <w:t xml:space="preserve">жилье - 1 млн. При долевом владении предельная сумма вычета применяется к объекту, соответственно, может быть только разделена, а не помножена между всеми собственниками; </w:t>
      </w:r>
    </w:p>
    <w:p w14:paraId="7D266409" w14:textId="77777777" w:rsidR="00B92E65" w:rsidRDefault="00B92E65" w:rsidP="00B92E65">
      <w:r>
        <w:t>•</w:t>
      </w:r>
      <w:r>
        <w:tab/>
        <w:t xml:space="preserve">другая недвижимость, гаражи, автомобили и т.д. - 250 тыс. </w:t>
      </w:r>
    </w:p>
    <w:p w14:paraId="44D8A262" w14:textId="77777777" w:rsidR="00B92E65" w:rsidRDefault="00B92E65" w:rsidP="00B92E65">
      <w:r>
        <w:t>Семьи с двумя и более детьми освобождены от уплаты НДФЛ при продаже недвижимости. Закон (ст. 217.1 НК) вступил в силу с 1 января 2022 года, вычетом могут пользоваться те, кто продал жилье начиная с 2021 года.</w:t>
      </w:r>
    </w:p>
    <w:p w14:paraId="45DA5FD8" w14:textId="77777777" w:rsidR="00B92E65" w:rsidRDefault="00B92E65" w:rsidP="00B92E65">
      <w:r>
        <w:t>Также с 2024 года к имущественным вычетам относятся доходы в виде цифровой валюты, которая была получена с помощью майнинга. Размер - документально подтвержденные расходы, связанные с майнингом этой цифровой валюты.</w:t>
      </w:r>
    </w:p>
    <w:p w14:paraId="659BBDEE" w14:textId="77777777" w:rsidR="00B92E65" w:rsidRDefault="00B92E65" w:rsidP="00B92E65">
      <w:r>
        <w:t>4. Профессиональные налоговые вычеты</w:t>
      </w:r>
    </w:p>
    <w:p w14:paraId="22D232D9" w14:textId="77777777" w:rsidR="00B92E65" w:rsidRDefault="00B92E65" w:rsidP="00B92E65">
      <w:r>
        <w:t>Профессиональные налоговые вычеты предусмотрены ст. 221 НК.</w:t>
      </w:r>
    </w:p>
    <w:p w14:paraId="0619933E" w14:textId="77777777" w:rsidR="00B92E65" w:rsidRDefault="00B92E65" w:rsidP="00B92E65">
      <w:r>
        <w:t>Декларация по форме 3-НДФЛ является обязательным документом при оформлении налогового вычета.</w:t>
      </w:r>
    </w:p>
    <w:p w14:paraId="1E327530" w14:textId="77777777" w:rsidR="00B92E65" w:rsidRDefault="00B92E65" w:rsidP="00B92E65">
      <w:r>
        <w:t xml:space="preserve">Налогооблагаемые доходы, по которым можно получить профессиональный вычет, должны быть получены:  </w:t>
      </w:r>
    </w:p>
    <w:p w14:paraId="10C666BE" w14:textId="77777777" w:rsidR="00B92E65" w:rsidRDefault="00B92E65" w:rsidP="00B92E65">
      <w:r>
        <w:t>•</w:t>
      </w:r>
      <w:r>
        <w:tab/>
        <w:t xml:space="preserve">индивидуальными предпринимателями; </w:t>
      </w:r>
    </w:p>
    <w:p w14:paraId="26603242" w14:textId="77777777" w:rsidR="00B92E65" w:rsidRDefault="00B92E65" w:rsidP="00B92E65">
      <w:r>
        <w:t>•</w:t>
      </w:r>
      <w:r>
        <w:tab/>
        <w:t xml:space="preserve">нотариусами; </w:t>
      </w:r>
    </w:p>
    <w:p w14:paraId="5374E066" w14:textId="77777777" w:rsidR="00B92E65" w:rsidRDefault="00B92E65" w:rsidP="00B92E65">
      <w:r>
        <w:t>•</w:t>
      </w:r>
      <w:r>
        <w:tab/>
        <w:t xml:space="preserve">адвокатами; </w:t>
      </w:r>
    </w:p>
    <w:p w14:paraId="45D17B67" w14:textId="77777777" w:rsidR="00B92E65" w:rsidRDefault="00B92E65" w:rsidP="00B92E65">
      <w:r>
        <w:t>•</w:t>
      </w:r>
      <w:r>
        <w:tab/>
        <w:t xml:space="preserve">по договорам гражданско-правового характера (в том числе по любым услугам или сдаче жилья в аренду); </w:t>
      </w:r>
    </w:p>
    <w:p w14:paraId="1077E9CD" w14:textId="77777777" w:rsidR="00B92E65" w:rsidRDefault="00B92E65" w:rsidP="00B92E65">
      <w:r>
        <w:t>•</w:t>
      </w:r>
      <w:r>
        <w:tab/>
        <w:t xml:space="preserve">авторские вознаграждения или вознаграждения за создание,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 полученные налогоплательщиками. </w:t>
      </w:r>
    </w:p>
    <w:p w14:paraId="6351069B" w14:textId="77777777" w:rsidR="00B92E65" w:rsidRDefault="00B92E65" w:rsidP="00B92E65">
      <w:r>
        <w:t>Профессиональный налоговый вычет может быть равен сумме расходов. Таким образом, можно будет полностью не уплачивать НДФЛ. Если расходы не подтверждены документально, то можно будет оформить вычет, составляющий 20-40% от дохода. При определении налоговой базы расходы, подтвержденные документально, не могут учитываться одновременно с расходами в пределах установленного норматива.</w:t>
      </w:r>
    </w:p>
    <w:p w14:paraId="36775DCC" w14:textId="77777777" w:rsidR="00B92E65" w:rsidRDefault="00B92E65" w:rsidP="00B92E65">
      <w:r>
        <w:t>5. Инвестиционные налоговые вычеты</w:t>
      </w:r>
    </w:p>
    <w:p w14:paraId="1C562DC2" w14:textId="77777777" w:rsidR="00B92E65" w:rsidRDefault="00B92E65" w:rsidP="00B92E65">
      <w:r>
        <w:t>Инвестиционные налоговые вычеты предусмотрены ст. 219.1 НК.</w:t>
      </w:r>
    </w:p>
    <w:p w14:paraId="31262C5E" w14:textId="77777777" w:rsidR="00B92E65" w:rsidRDefault="00B92E65" w:rsidP="00B92E65">
      <w:r>
        <w:t>На вычет имеют право инвесторы фондового рынка и те, кто заработал на банковском депозите (Фото: Shutterstock.com)</w:t>
      </w:r>
    </w:p>
    <w:p w14:paraId="2080D12A" w14:textId="77777777" w:rsidR="00B92E65" w:rsidRDefault="00B92E65" w:rsidP="00B92E65">
      <w:r>
        <w:t xml:space="preserve">Владельцы индивидуальных инвестиционных счетов (ИИС) старых типов (открытых до 31 декабря 2023 года) могут получить один из двух видов вычетов:  </w:t>
      </w:r>
    </w:p>
    <w:p w14:paraId="08E508E2" w14:textId="77777777" w:rsidR="00B92E65" w:rsidRDefault="00B92E65" w:rsidP="00B92E65">
      <w:r>
        <w:lastRenderedPageBreak/>
        <w:t>1.</w:t>
      </w:r>
      <w:r>
        <w:tab/>
        <w:t xml:space="preserve">ИИС типа А - 400 тыс. в год. Если инвестор положил на счет такую сумму или больше, то можно вернуть по прогрессивной шкале до 52 тыс. (если платите НДФЛ 13%) или до 88 тыс. (если платите НДФЛ 22%) при условии, что счет открыт не менее трех лет; </w:t>
      </w:r>
    </w:p>
    <w:p w14:paraId="55928AA9" w14:textId="77777777" w:rsidR="00B92E65" w:rsidRDefault="00B92E65" w:rsidP="00B92E65">
      <w:r>
        <w:t>2.</w:t>
      </w:r>
      <w:r>
        <w:tab/>
        <w:t xml:space="preserve">ИИС типа Б - освобождение от налогообложения всей суммы дохода, полученного на ИИС, при закрытии счета. </w:t>
      </w:r>
    </w:p>
    <w:p w14:paraId="71DE56F3" w14:textId="77777777" w:rsidR="00B92E65" w:rsidRDefault="00B92E65" w:rsidP="00B92E65">
      <w:r>
        <w:t>Если ИИС старого типа не трансформирован, то по нему по-прежнему можно получать инвестиционный вычет по старым правилам.</w:t>
      </w:r>
    </w:p>
    <w:p w14:paraId="79BA9525" w14:textId="77777777" w:rsidR="00B92E65" w:rsidRDefault="00B92E65" w:rsidP="00B92E65">
      <w:r>
        <w:t>Инвесторы, которые трансформировали свои старые ИИС в новый тип - ИИС-3, и те, кто открыл первоначальные ИИС-3, делают возврат НДФЛ по другому вычету - на долгосрочные сбережения.</w:t>
      </w:r>
    </w:p>
    <w:p w14:paraId="05F8A9CD" w14:textId="77777777" w:rsidR="00B92E65" w:rsidRDefault="00B92E65" w:rsidP="00B92E65">
      <w:r>
        <w:t>Владельцы брокерских счетов получают так называемую льготу за долгосрочное владение ценными бумагами: если они находились в собственности инвестора больше трех лет, то за каждый год владения ими появляется право на налоговый вычет в предельном размере 3 млн, то есть максимально за три года можно вывести из-под обложения НДФЛ 9 млн и за каждый последующий год 3 млн.</w:t>
      </w:r>
    </w:p>
    <w:p w14:paraId="2F96CC9B" w14:textId="77777777" w:rsidR="00B92E65" w:rsidRDefault="00B92E65" w:rsidP="00B92E65">
      <w:r>
        <w:t>Владельцы банковских вкладов начиная с 2025 года не могут применять вычеты на полученные проценты. Для них есть только изначально необлагаемая НДФЛ сумма - произведение 1 млн и максимальной из ключевых ставок ЦБ на первое число месяца календарного года.</w:t>
      </w:r>
    </w:p>
    <w:p w14:paraId="47341373" w14:textId="77777777" w:rsidR="00B92E65" w:rsidRDefault="00B92E65" w:rsidP="00B92E65">
      <w:r>
        <w:t>Отдельное заявление или налоговую декларацию для учета необлагаемой суммы по доходу на банковские вклады подавать не придется. Все банки обязаны передавать данные о доходах клиентов до 1 февраля в ФНС. В налоговой из общего дохода по всем вкладам вычтут необлагаемую базу, рассчитают и направят уведомление о размере налога для каждого человека. Уплачивать налог по вкладам нужно самостоятельно - до 1 декабря.</w:t>
      </w:r>
    </w:p>
    <w:p w14:paraId="33DB0502" w14:textId="77777777" w:rsidR="00B92E65" w:rsidRDefault="00B92E65" w:rsidP="00B92E65">
      <w:r>
        <w:t>Однако за доходы, полученные с 2023 по 2024 год включительно, оформить налоговые вычеты на процентный доход еще можно. То есть доход, полученный по вкладам в эти два года сверх необлагаемой суммы, можно дополнительно освободить от НДФЛ, заявив по нему другие налоговые вычеты (любые из действующих - на лечение, фитнес и т.д.). Ограничение по срокам обусловлено тем, что в 2023-2024 годах доход по депозитам относился к основной базе, а с 2025 года он исключен из основной налоговой базы и применять какие-либо вычеты к нему нельзя, кроме той необлагаемой суммы, которая установлена конкретно для процентного дохода.</w:t>
      </w:r>
    </w:p>
    <w:p w14:paraId="745BFC95" w14:textId="77777777" w:rsidR="00B92E65" w:rsidRDefault="00B92E65" w:rsidP="00B92E65">
      <w:r>
        <w:t>6. Налоговые вычеты на долгосрочные сбережения</w:t>
      </w:r>
    </w:p>
    <w:p w14:paraId="07F5DEB0" w14:textId="77777777" w:rsidR="00B92E65" w:rsidRDefault="00B92E65" w:rsidP="00B92E65">
      <w:r>
        <w:t>Налоговые вычеты на долгосрочные сбережения предусмотрены ст. 219.2 НК. Эта статья НК была введена федеральным законом № 58-ФЗ от 23 марта 2024 года.</w:t>
      </w:r>
    </w:p>
    <w:p w14:paraId="7E6CB178" w14:textId="77777777" w:rsidR="00B92E65" w:rsidRDefault="00B92E65" w:rsidP="00B92E65">
      <w:r>
        <w:t xml:space="preserve">Налоговый вычет на взносы. Максимальная сумма, с которой можно вернуть налог, составляет 400 тыс. за взносы за самого себя. В нее включаются и суммируются в расчете взносы по трем видам продуктов:  </w:t>
      </w:r>
    </w:p>
    <w:p w14:paraId="2AE136E4" w14:textId="77777777" w:rsidR="00B92E65" w:rsidRDefault="00B92E65" w:rsidP="00B92E65">
      <w:r>
        <w:t>•</w:t>
      </w:r>
      <w:r>
        <w:tab/>
        <w:t xml:space="preserve">индивидуальный инвестиционный счет третьего типа (ИИС-3); </w:t>
      </w:r>
    </w:p>
    <w:p w14:paraId="1D038AB1" w14:textId="77777777" w:rsidR="00B92E65" w:rsidRDefault="00B92E65" w:rsidP="00B92E65">
      <w:r>
        <w:t>•</w:t>
      </w:r>
      <w:r>
        <w:tab/>
        <w:t xml:space="preserve">программа долгосрочных сбережений (ПДС); </w:t>
      </w:r>
    </w:p>
    <w:p w14:paraId="2BEC752E" w14:textId="77777777" w:rsidR="00B92E65" w:rsidRDefault="00B92E65" w:rsidP="00B92E65">
      <w:r>
        <w:lastRenderedPageBreak/>
        <w:t>•</w:t>
      </w:r>
      <w:r>
        <w:tab/>
        <w:t xml:space="preserve">договор негосударственного пенсионного обеспечения (НПО), но только в отношении взносов, уплаченных с 1 января 2025 года (если взносы делались ранее этой даты, то вычет оформляется по НПО по правилам и суммам социального налогового вычета). </w:t>
      </w:r>
    </w:p>
    <w:p w14:paraId="29582720" w14:textId="77777777" w:rsidR="00B92E65" w:rsidRDefault="00B92E65" w:rsidP="00B92E65">
      <w:r>
        <w:t>За взносы 2024 года можно вернуть от 52 тыс. до 60 тыс. в зависимости от ставки НДФЛ - 13 или 15%, начиная с 2025 года - до 22%. Максимальный размер вычета получается с 2025 года от 52 тыс. до 88 тыс. ежегодно в зависимости от прогрессивно применяемой ставки НДФЛ.</w:t>
      </w:r>
    </w:p>
    <w:p w14:paraId="35E1C00E" w14:textId="77777777" w:rsidR="00B92E65" w:rsidRDefault="00B92E65" w:rsidP="00B92E65">
      <w:r>
        <w:t>С 2026 года каждый родитель, который будет инвестировать в пользу своих детей по этим трем продуктам, сможет освободить от уплаты НДФЛ по 500 тыс. Но для того чтобы у родителей появилось право на такой повышенный вычет, они должны полностью использовать свои собственные вычеты - по 400 тыс. на свои ИИС или ПДС - и тогда смогут внести еще по 100 тыс. на ИИС/ПДС ребенка и заявить по ним вычет.</w:t>
      </w:r>
    </w:p>
    <w:p w14:paraId="3091B33A" w14:textId="77777777" w:rsidR="00B92E65" w:rsidRDefault="00B92E65" w:rsidP="00B92E65">
      <w:r>
        <w:t>При этом по-прежнему для получения вычета можно открыть не более трех штук ИИС и ПДС, а значит, родители троих и более детей должны будут решить, кто кому будет помогать в долгосрочных сбережениях (максимум по двое детей на каждого родителя), а если родитель один, то выбрать только двоих детей. Максимальная сумма налогового вычета по продуктам долгосрочных сбережений для семьи с двумя родителями составит 1 млн. Возраст детей не должен превышать 18 лет или 24 года, если они учатся очно.</w:t>
      </w:r>
    </w:p>
    <w:p w14:paraId="60957F40" w14:textId="77777777" w:rsidR="00B92E65" w:rsidRDefault="00B92E65" w:rsidP="00B92E65">
      <w:r>
        <w:t>Налоговый вычет на доходы по ИИС-3. НДФЛ с доходов по ИИС-3 уплачивать не придется, если счет был открыт и действовал не менее пяти лет (если он открыт в 2024 -2026 годах и с постепенным увеличением этого срока до десяти лет к 2031 году). Лимит необлагаемого дохода - 30 млн за весь период владения счетом. Исключение - дивидендный доход, с него НДФЛ удерживается сразу и дивиденды поступают на ИИС уже очищенные от налога. Таким образом, максимально инвестор, получивший на ИИС-3 доход 30 млн, сэкономит на уплате НДФЛ 4,5 млн при ставке 15%, так как этот вычет рассчитывается по двум ставкам - 13 или 15%.</w:t>
      </w:r>
    </w:p>
    <w:p w14:paraId="623FA984" w14:textId="77777777" w:rsidR="00B92E65" w:rsidRDefault="00B92E65" w:rsidP="00B92E65">
      <w:r>
        <w:t>7. Налоговые вычеты при переносе убытков от операций с ценными бумагами и производными финансовыми инструментами</w:t>
      </w:r>
    </w:p>
    <w:p w14:paraId="3F57230A" w14:textId="77777777" w:rsidR="00B92E65" w:rsidRDefault="00B92E65" w:rsidP="00B92E65">
      <w:r>
        <w:t>Этот вычет могут получить те, кто торгует на бирже ценными бумагами и совершает операции с производными финансовыми инструментами, например фьючерсами. С помощью этого вычета можно уменьшить доходы по таким операциям в текущем периоде для исчисления НДФЛ (ст. 220.1 НК).</w:t>
      </w:r>
    </w:p>
    <w:p w14:paraId="0CE81AAA" w14:textId="77777777" w:rsidR="00B92E65" w:rsidRDefault="00B92E65" w:rsidP="00B92E65">
      <w:r>
        <w:t>Если человек по итогам одного года получил убыток, а по итогам другого года вышел в плюс, он может уменьшить налог на прибыль за счет убытков прошлых лет. Применяется в отношении доходов, полученных начиная с 1 января 2021 года. Убытки и их перенос можно учитывать только по бумагам и инструментам срочного рынка, обращающимся на организованном рынке ценных бумаг . При этом операции по бумагам и по деривативам считаются раздельно.</w:t>
      </w:r>
    </w:p>
    <w:p w14:paraId="3F53B20A" w14:textId="77777777" w:rsidR="00B92E65" w:rsidRDefault="00B92E65" w:rsidP="00B92E65">
      <w:r>
        <w:t>Можно ли полностью перестать уплачивать НДФЛ</w:t>
      </w:r>
    </w:p>
    <w:p w14:paraId="63D9B18A" w14:textId="77777777" w:rsidR="00B92E65" w:rsidRDefault="00B92E65" w:rsidP="00B92E65">
      <w:r>
        <w:t xml:space="preserve">Технически освободить все свои доходы от уплаты НДФЛ, используя различные вычеты и льготы, теоретически возможно, но на практике вряд ли получится, считает </w:t>
      </w:r>
      <w:r>
        <w:lastRenderedPageBreak/>
        <w:t xml:space="preserve">финансовый консультант Владимир Верещак. Собеседник "РБК Инвестиций" рассказал, какие условия должны быть соблюдены, чтобы этого добиться:  </w:t>
      </w:r>
    </w:p>
    <w:p w14:paraId="317CDAAB" w14:textId="77777777" w:rsidR="00B92E65" w:rsidRDefault="00B92E65" w:rsidP="00B92E65">
      <w:r>
        <w:t>•</w:t>
      </w:r>
      <w:r>
        <w:tab/>
        <w:t xml:space="preserve">сумма полученного дохода в точности равна сумме осуществленных расходов или вложений, дающих право на получение вычета; </w:t>
      </w:r>
    </w:p>
    <w:p w14:paraId="1DDD9C4D" w14:textId="77777777" w:rsidR="00B92E65" w:rsidRDefault="00B92E65" w:rsidP="00B92E65">
      <w:r>
        <w:t>•</w:t>
      </w:r>
      <w:r>
        <w:tab/>
        <w:t xml:space="preserve">вы самостоятельно декларируете свой доход и право на вычеты; </w:t>
      </w:r>
    </w:p>
    <w:p w14:paraId="59C20911" w14:textId="77777777" w:rsidR="00B92E65" w:rsidRDefault="00B92E65" w:rsidP="00B92E65">
      <w:r>
        <w:t>•</w:t>
      </w:r>
      <w:r>
        <w:tab/>
        <w:t xml:space="preserve">речь идет только о доходе, облагаемом НДФЛ. </w:t>
      </w:r>
    </w:p>
    <w:p w14:paraId="03E2BBE1" w14:textId="77777777" w:rsidR="00B92E65" w:rsidRDefault="00B92E65" w:rsidP="00B92E65">
      <w:r>
        <w:t>"Например, репетитор, работающий как физическое лицо, получил доход ровно 400 тыс. И он внес их на ИИС. Других доходов, облагаемых НДФЛ, у репетитора нет. Налог репетитору уплачивать не придется. Вернее, он сможет вернуть уплаченный ранее.</w:t>
      </w:r>
    </w:p>
    <w:p w14:paraId="2C4E4D07" w14:textId="77777777" w:rsidR="00B92E65" w:rsidRDefault="00B92E65" w:rsidP="00B92E65">
      <w:r>
        <w:t>Пенсионер продал квартиру ровно за 1 млн. Воспользовался соответствующим имущественным вычетом и избежал уплаты налога.</w:t>
      </w:r>
    </w:p>
    <w:p w14:paraId="52EDD86A" w14:textId="77777777" w:rsidR="00B92E65" w:rsidRDefault="00B92E65" w:rsidP="00B92E65">
      <w:r>
        <w:t>Или посложнее. ИП, работающий по УСН 6%, базово не может рассчитывать на вычеты, но, допустим, он получил доход от использования авторских прав, равный 840 тыс., который был обложен НДФЛ по ставке 13%. У нашего героя двое детей, за годовое обучение каждого он заплатил по 110 тыс. Также он приобрел годовой абонемент в фитнес-клуб за 100 тыс., пару раз обращался к стоматологу - еще 20 тыс., пополнил ИИС на 400 тыс. и 100 тыс. пожертвовал на благотворительные цели. НДФЛ в сумме 840 тыс. × 13% = 109,2 тыс. будет полностью компенсирован вычетами.</w:t>
      </w:r>
    </w:p>
    <w:p w14:paraId="0994304E" w14:textId="77777777" w:rsidR="00B92E65" w:rsidRDefault="00B92E65" w:rsidP="00B92E65">
      <w:r>
        <w:t>Логика нарушается, если в схеме возникает налоговый агент либо если вы оплачиваете услуги по подготовке налоговой декларации. В обоих случаях для осуществления всех расходов или вложений, дающих право на получение вычета, вам понадобится дополнительный доход извне. Впрочем, он вам и так понадобится - "вычета на еду" НК, к сожалению, пока не предусматривает", - заключил эксперт.</w:t>
      </w:r>
    </w:p>
    <w:p w14:paraId="6E39DE63" w14:textId="77777777" w:rsidR="00B92E65" w:rsidRDefault="00B92E65" w:rsidP="00B92E65">
      <w:r>
        <w:t>Главное о видах налоговых вычетов</w:t>
      </w:r>
    </w:p>
    <w:p w14:paraId="79EDAA86" w14:textId="77777777" w:rsidR="00B92E65" w:rsidRDefault="00B92E65" w:rsidP="00B92E65">
      <w:r>
        <w:t>•</w:t>
      </w:r>
      <w:r>
        <w:tab/>
        <w:t xml:space="preserve">Налоговый вычет - это право вернуть часть уплаченного НДФЛ (13-22%) при наличии официальных доходов и определенных расходов. </w:t>
      </w:r>
    </w:p>
    <w:p w14:paraId="2DB3CC78" w14:textId="77777777" w:rsidR="00B92E65" w:rsidRDefault="00B92E65" w:rsidP="00B92E65">
      <w:r>
        <w:t>•</w:t>
      </w:r>
      <w:r>
        <w:tab/>
        <w:t xml:space="preserve">Основные виды вычетов: имущественный (покупка жилья до 2 млн), социальный (лечение, обучение, спорт до 150 тыс.), инвестиционный, долгосрочные сбережения и стандартный (на детей). </w:t>
      </w:r>
    </w:p>
    <w:p w14:paraId="65B7DFBF" w14:textId="77777777" w:rsidR="00B92E65" w:rsidRDefault="00B92E65" w:rsidP="00B92E65">
      <w:r>
        <w:t>•</w:t>
      </w:r>
      <w:r>
        <w:tab/>
        <w:t xml:space="preserve">Упрощенный порядок с 2025 года позволяет получать многие вычеты по заявлению без подачи декларации 3-НДФЛ. </w:t>
      </w:r>
    </w:p>
    <w:p w14:paraId="5A0F9F84" w14:textId="77777777" w:rsidR="00B92E65" w:rsidRDefault="00B92E65" w:rsidP="00B92E65">
      <w:r>
        <w:t>•</w:t>
      </w:r>
      <w:r>
        <w:tab/>
        <w:t xml:space="preserve">Полное освобождение от НДФЛ теоретически возможно при равенстве доходов и расходов, но на практике маловероятно.  </w:t>
      </w:r>
    </w:p>
    <w:p w14:paraId="15AED875" w14:textId="306D2E3C" w:rsidR="00CF1235" w:rsidRDefault="00B92E65" w:rsidP="00B92E65">
      <w:hyperlink r:id="rId49" w:history="1">
        <w:r w:rsidRPr="000938E4">
          <w:rPr>
            <w:rStyle w:val="a3"/>
          </w:rPr>
          <w:t>https://www.rbc.ru/quote/news/article/61ea4e369a79475be487ddcd</w:t>
        </w:r>
      </w:hyperlink>
      <w:r w:rsidRPr="00B92E65">
        <w:t xml:space="preserve"> </w:t>
      </w:r>
    </w:p>
    <w:p w14:paraId="4404D51E" w14:textId="77777777" w:rsidR="00B26C66" w:rsidRPr="007F088A" w:rsidRDefault="00B26C66" w:rsidP="00B26C66">
      <w:pPr>
        <w:pStyle w:val="2"/>
      </w:pPr>
      <w:bookmarkStart w:id="159" w:name="_Toc222120974"/>
      <w:r w:rsidRPr="007F088A">
        <w:lastRenderedPageBreak/>
        <w:t>РБК</w:t>
      </w:r>
      <w:r w:rsidRPr="00B26C66">
        <w:t xml:space="preserve"> </w:t>
      </w:r>
      <w:r>
        <w:t>Инвестиции</w:t>
      </w:r>
      <w:r w:rsidRPr="007F088A">
        <w:t>, 14.02.2026, В какой банк положить деньги в феврале 2026 года: топ-10 выгодных вкладов</w:t>
      </w:r>
      <w:bookmarkEnd w:id="159"/>
    </w:p>
    <w:p w14:paraId="0870B71E" w14:textId="77777777" w:rsidR="00B26C66" w:rsidRPr="00C15116" w:rsidRDefault="00B26C66" w:rsidP="00B26C66">
      <w:pPr>
        <w:pStyle w:val="3"/>
      </w:pPr>
      <w:bookmarkStart w:id="160" w:name="_Toc222120975"/>
      <w:r w:rsidRPr="007F088A">
        <w:t xml:space="preserve">В феврале ЦБ снизил ключевую ставку на 0,5 п.п., до 15,5% годовых. </w:t>
      </w:r>
      <w:r w:rsidRPr="00C15116">
        <w:t>Ставки по вкладам с начала 2026 года ушли вниз, но на рынке еще можно найти выгодные предложения. Подробнее - в рейтинге «РБК Инвестиций»</w:t>
      </w:r>
      <w:bookmarkEnd w:id="160"/>
    </w:p>
    <w:p w14:paraId="672DBDDB" w14:textId="77777777" w:rsidR="00B26C66" w:rsidRPr="00C15116" w:rsidRDefault="00B26C66" w:rsidP="00B26C66">
      <w:r w:rsidRPr="00C15116">
        <w:t xml:space="preserve">Вклады по-прежнему остаются привлекательным инструментом для сохранения сбережений, считают опрошенные "РБК Инвестициями" аналитики (Фото: </w:t>
      </w:r>
      <w:r w:rsidRPr="007F088A">
        <w:rPr>
          <w:lang w:val="en-US"/>
        </w:rPr>
        <w:t>Shutterstock</w:t>
      </w:r>
      <w:r w:rsidRPr="00C15116">
        <w:t>)</w:t>
      </w:r>
    </w:p>
    <w:p w14:paraId="60D97118" w14:textId="77777777" w:rsidR="00B26C66" w:rsidRPr="00B26C66" w:rsidRDefault="00B26C66" w:rsidP="00B26C66">
      <w:r w:rsidRPr="00B26C66">
        <w:t>На заседании 13 февраля совет директоров Банка России принял решение снизить ключевую ставку с 16 до 15,5% годовых.</w:t>
      </w:r>
    </w:p>
    <w:p w14:paraId="10D48D33" w14:textId="77777777" w:rsidR="00B26C66" w:rsidRPr="00B26C66" w:rsidRDefault="00B26C66" w:rsidP="00B26C66">
      <w:r w:rsidRPr="00B26C66">
        <w:t>"Банк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и динамики инфляционных ожиданий. Базовый сценарий предполагает среднюю ключевую ставку в диапазоне 13,5-14,5% годовых в 2026 году. Это означает поддержание жестких денежно-кредитных условий", - сказано в пресс-релизе.</w:t>
      </w:r>
    </w:p>
    <w:p w14:paraId="45398B15" w14:textId="77777777" w:rsidR="00B26C66" w:rsidRPr="00B26C66" w:rsidRDefault="00B26C66" w:rsidP="00B26C66">
      <w:r w:rsidRPr="00B26C66">
        <w:t>По прогнозу Банка России, с учетом проводимой денежно-кредитной политики годовая инфляция снизится до 4,5-5,5% в 2026 году. Устойчивая инфляция сложится вблизи 4% во втором полугодии 2026 года, в 2027 году и далее годовая инфляция будет находиться на цели.</w:t>
      </w:r>
    </w:p>
    <w:p w14:paraId="4B998F40" w14:textId="77777777" w:rsidR="00B26C66" w:rsidRPr="00B26C66" w:rsidRDefault="00B26C66" w:rsidP="00B26C66">
      <w:r w:rsidRPr="00B26C66">
        <w:t>Как ключевая ставка влияет на вклады</w:t>
      </w:r>
    </w:p>
    <w:p w14:paraId="5D19764C" w14:textId="77777777" w:rsidR="00B26C66" w:rsidRPr="00B26C66" w:rsidRDefault="00B26C66" w:rsidP="00B26C66">
      <w:r w:rsidRPr="00B26C66">
        <w:t>В условиях высокой ключевой ставки доходность сберегательных продуктов привлекательна, а ставки по кредитам, наоборот, довольно ощутимо могут сказываться на бюджете - значит, в такой ситуации выгодно накапливать, а не тратить свои и тем более заемные средства.</w:t>
      </w:r>
    </w:p>
    <w:p w14:paraId="34DC189A" w14:textId="77777777" w:rsidR="00B26C66" w:rsidRPr="00B26C66" w:rsidRDefault="00B26C66" w:rsidP="00B26C66">
      <w:r w:rsidRPr="00B26C66">
        <w:t>Последний период жесткой денежно-кредитной политики ЦБ продолжался с июля 2023 года до июня 2025 года, во время которого ставка выросла с 7,5% до рекордного 21% годовых. 6 июня регулятор впервые за три года снизил показатель на 100 б.п., до 20% годовых. Далее последовало еще три раунда снижения ключевой ставки в 2025 году: 25 июля - до 18%, 12 сентября - до 17%, 24 октября - до 16,5%, 19 декабря - до 16%. На первом заседании в 2026 году, 13 февраля, Банк России вновь снизил ставку с 16% до 15,5% годовых.</w:t>
      </w:r>
    </w:p>
    <w:p w14:paraId="7AA8A15C" w14:textId="77777777" w:rsidR="00B26C66" w:rsidRPr="00B26C66" w:rsidRDefault="00B26C66" w:rsidP="00B26C66">
      <w:r w:rsidRPr="00B26C66">
        <w:t>Следующее заседание совета директоров Банка России по ключевой ставке намечено на 20 марта 2026 года.</w:t>
      </w:r>
    </w:p>
    <w:p w14:paraId="32434953" w14:textId="77777777" w:rsidR="00B26C66" w:rsidRPr="00B26C66" w:rsidRDefault="00B26C66" w:rsidP="00B26C66">
      <w:r w:rsidRPr="00B26C66">
        <w:t>Средние ставки по вкладам в банках 13 февраля</w:t>
      </w:r>
    </w:p>
    <w:p w14:paraId="5A60B537" w14:textId="77777777" w:rsidR="00B26C66" w:rsidRPr="00B26C66" w:rsidRDefault="00B26C66" w:rsidP="00B26C66">
      <w:r w:rsidRPr="00B26C66">
        <w:t xml:space="preserve">Согласно расчетам "РБК Инвестиций", средняя максимальная ставка по вкладам в топ-10 банков по размеру депозитного портфеля на 13 февраля в зависимости от срока составляет:  </w:t>
      </w:r>
    </w:p>
    <w:p w14:paraId="4B14E46F" w14:textId="77777777" w:rsidR="00B26C66" w:rsidRPr="00B26C66" w:rsidRDefault="00B26C66" w:rsidP="00B26C66">
      <w:r w:rsidRPr="00B26C66">
        <w:t>•</w:t>
      </w:r>
      <w:r w:rsidRPr="00B26C66">
        <w:tab/>
        <w:t xml:space="preserve">на три месяца - 14,55% (-1,02 п.п. с 19 декабря); </w:t>
      </w:r>
    </w:p>
    <w:p w14:paraId="7B8C4DE9" w14:textId="77777777" w:rsidR="00B26C66" w:rsidRPr="00B26C66" w:rsidRDefault="00B26C66" w:rsidP="00B26C66">
      <w:r w:rsidRPr="00B26C66">
        <w:t>•</w:t>
      </w:r>
      <w:r w:rsidRPr="00B26C66">
        <w:tab/>
        <w:t xml:space="preserve">на шесть месяцев - 14,42% (-0,46 п.п.); </w:t>
      </w:r>
    </w:p>
    <w:p w14:paraId="5095F0CF" w14:textId="77777777" w:rsidR="00B26C66" w:rsidRPr="00B26C66" w:rsidRDefault="00B26C66" w:rsidP="00B26C66">
      <w:r w:rsidRPr="00B26C66">
        <w:t>•</w:t>
      </w:r>
      <w:r w:rsidRPr="00B26C66">
        <w:tab/>
        <w:t xml:space="preserve">на один год - 12,77% (-0,73 п.п.). </w:t>
      </w:r>
    </w:p>
    <w:p w14:paraId="23441722" w14:textId="77777777" w:rsidR="00B26C66" w:rsidRPr="00B26C66" w:rsidRDefault="00B26C66" w:rsidP="00B26C66">
      <w:r w:rsidRPr="00B26C66">
        <w:t xml:space="preserve">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w:t>
      </w:r>
      <w:r w:rsidRPr="00B26C66">
        <w:lastRenderedPageBreak/>
        <w:t>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06383657" w14:textId="77777777" w:rsidR="00B26C66" w:rsidRPr="00B26C66" w:rsidRDefault="00B26C66" w:rsidP="00B26C66">
      <w:r w:rsidRPr="00B26C66">
        <w:t xml:space="preserve">В топ-20 банков по размеру депозитного портфеля по вкладам от 100 тыс. предлагались следующие средние ставки в зависимости от срока по индексу доходности вкладов платформы "Финуслуги" на 13 февраля:  </w:t>
      </w:r>
    </w:p>
    <w:p w14:paraId="358969EB" w14:textId="77777777" w:rsidR="00B26C66" w:rsidRPr="00B26C66" w:rsidRDefault="00B26C66" w:rsidP="00B26C66">
      <w:r w:rsidRPr="00B26C66">
        <w:t>•</w:t>
      </w:r>
      <w:r w:rsidRPr="00B26C66">
        <w:tab/>
        <w:t xml:space="preserve">на три месяца - 14,44% годовых; </w:t>
      </w:r>
    </w:p>
    <w:p w14:paraId="73B12CB1" w14:textId="77777777" w:rsidR="00B26C66" w:rsidRPr="00B26C66" w:rsidRDefault="00B26C66" w:rsidP="00B26C66">
      <w:r w:rsidRPr="00B26C66">
        <w:t>•</w:t>
      </w:r>
      <w:r w:rsidRPr="00B26C66">
        <w:tab/>
        <w:t xml:space="preserve">на шесть месяцев - 14,12%; </w:t>
      </w:r>
    </w:p>
    <w:p w14:paraId="6F0C77B6" w14:textId="77777777" w:rsidR="00B26C66" w:rsidRPr="00B26C66" w:rsidRDefault="00B26C66" w:rsidP="00B26C66">
      <w:r w:rsidRPr="00B26C66">
        <w:t>•</w:t>
      </w:r>
      <w:r w:rsidRPr="00B26C66">
        <w:tab/>
        <w:t xml:space="preserve">на год - 12,9%. </w:t>
      </w:r>
    </w:p>
    <w:p w14:paraId="4C59733C" w14:textId="77777777" w:rsidR="00B26C66" w:rsidRPr="00B26C66" w:rsidRDefault="00B26C66" w:rsidP="00B26C66">
      <w:r w:rsidRPr="00B26C66">
        <w:t>В пресс-службе маркетплейса сообщили, что лишь три банка из топ-20 изменили ставки по вкладам перед заседанием ЦБ. На этой неделе, с 9 по 13 февраля, диапазон снижения составил от -0,20 до -0,98 п.п. в зависимости от банка, один из банков также незначительно повысил ставку на 0,10 п.п.</w:t>
      </w:r>
    </w:p>
    <w:p w14:paraId="1EA690DA" w14:textId="77777777" w:rsidR="00B26C66" w:rsidRPr="00B26C66" w:rsidRDefault="00B26C66" w:rsidP="00B26C66">
      <w:r w:rsidRPr="00B26C66">
        <w:t xml:space="preserve">На 13 февраля, по данным ежедневного индекса </w:t>
      </w:r>
      <w:r w:rsidRPr="007F088A">
        <w:rPr>
          <w:lang w:val="en-US"/>
        </w:rPr>
        <w:t>FRG</w:t>
      </w:r>
      <w:r w:rsidRPr="00B26C66">
        <w:t xml:space="preserve">100, в 85 крупнейших банках средняя ставка по вкладам на сумму от 100 тыс. составляет в зависимости от срока:  </w:t>
      </w:r>
    </w:p>
    <w:p w14:paraId="770FBCAE" w14:textId="77777777" w:rsidR="00B26C66" w:rsidRPr="00B26C66" w:rsidRDefault="00B26C66" w:rsidP="00B26C66">
      <w:r w:rsidRPr="00B26C66">
        <w:t>•</w:t>
      </w:r>
      <w:r w:rsidRPr="00B26C66">
        <w:tab/>
        <w:t xml:space="preserve">на один месяц - 12,37%; </w:t>
      </w:r>
    </w:p>
    <w:p w14:paraId="31C655F9" w14:textId="77777777" w:rsidR="00B26C66" w:rsidRPr="00B26C66" w:rsidRDefault="00B26C66" w:rsidP="00B26C66">
      <w:r w:rsidRPr="00B26C66">
        <w:t>•</w:t>
      </w:r>
      <w:r w:rsidRPr="00B26C66">
        <w:tab/>
        <w:t xml:space="preserve">на три месяца - 13,29%; </w:t>
      </w:r>
    </w:p>
    <w:p w14:paraId="20DD078D" w14:textId="77777777" w:rsidR="00B26C66" w:rsidRPr="00B26C66" w:rsidRDefault="00B26C66" w:rsidP="00B26C66">
      <w:r w:rsidRPr="00B26C66">
        <w:t>•</w:t>
      </w:r>
      <w:r w:rsidRPr="00B26C66">
        <w:tab/>
        <w:t xml:space="preserve">на шесть месяцев - 12,76%; </w:t>
      </w:r>
    </w:p>
    <w:p w14:paraId="5A777ABF" w14:textId="77777777" w:rsidR="00B26C66" w:rsidRPr="00B26C66" w:rsidRDefault="00B26C66" w:rsidP="00B26C66">
      <w:r w:rsidRPr="00B26C66">
        <w:t>•</w:t>
      </w:r>
      <w:r w:rsidRPr="00B26C66">
        <w:tab/>
        <w:t xml:space="preserve">на один год - 11,36%; </w:t>
      </w:r>
    </w:p>
    <w:p w14:paraId="34ACD903" w14:textId="77777777" w:rsidR="00B26C66" w:rsidRPr="00B26C66" w:rsidRDefault="00B26C66" w:rsidP="00B26C66">
      <w:r w:rsidRPr="00B26C66">
        <w:t>•</w:t>
      </w:r>
      <w:r w:rsidRPr="00B26C66">
        <w:tab/>
        <w:t xml:space="preserve">на три года - 9,05%. </w:t>
      </w:r>
    </w:p>
    <w:p w14:paraId="660E29F2" w14:textId="77777777" w:rsidR="00B26C66" w:rsidRPr="00B26C66" w:rsidRDefault="00B26C66" w:rsidP="00B26C66">
      <w:r w:rsidRPr="00B26C66">
        <w:t>10 лучших банковских вкладов без дополнительных условий</w:t>
      </w:r>
    </w:p>
    <w:p w14:paraId="486C0B4B" w14:textId="77777777" w:rsidR="00B26C66" w:rsidRPr="00B26C66" w:rsidRDefault="00B26C66" w:rsidP="00B26C66">
      <w:r w:rsidRPr="00B26C66">
        <w:t>"РБК Инвестиции " изучили предложения банков по вкладам и отобрали десять самых выгодных из них. Из рейтинга были исключены депозиты, предусматривающие оформление дополнительных услуг для получения максимального процента.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3FA290A" w14:textId="77777777" w:rsidR="00B26C66" w:rsidRPr="00B26C66" w:rsidRDefault="00B26C66" w:rsidP="00B26C66">
      <w:r w:rsidRPr="00B26C66">
        <w:t>Указанные в обзоре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5F055AF1" w14:textId="77777777" w:rsidR="00B26C66" w:rsidRPr="00B26C66" w:rsidRDefault="00B26C66" w:rsidP="00B26C66">
      <w:r w:rsidRPr="00B26C66">
        <w:t>1. Банк "Дом.РФ"</w:t>
      </w:r>
    </w:p>
    <w:p w14:paraId="6B7EC88F" w14:textId="77777777" w:rsidR="00B26C66" w:rsidRPr="00B26C66" w:rsidRDefault="00B26C66" w:rsidP="00B26C66">
      <w:r w:rsidRPr="00B26C66">
        <w:t xml:space="preserve">«Надежный прайм»  </w:t>
      </w:r>
    </w:p>
    <w:p w14:paraId="79E0FD32" w14:textId="77777777" w:rsidR="00B26C66" w:rsidRPr="00B26C66" w:rsidRDefault="00B26C66" w:rsidP="00B26C66">
      <w:r w:rsidRPr="00B26C66">
        <w:t>•</w:t>
      </w:r>
      <w:r w:rsidRPr="00B26C66">
        <w:tab/>
        <w:t xml:space="preserve">Ставка: 27%. </w:t>
      </w:r>
    </w:p>
    <w:p w14:paraId="475E72E8" w14:textId="77777777" w:rsidR="00B26C66" w:rsidRPr="00B26C66" w:rsidRDefault="00B26C66" w:rsidP="00B26C66">
      <w:r w:rsidRPr="00B26C66">
        <w:t>•</w:t>
      </w:r>
      <w:r w:rsidRPr="00B26C66">
        <w:tab/>
        <w:t xml:space="preserve">Сумма: от 10 тыс. до 50 тыс. </w:t>
      </w:r>
    </w:p>
    <w:p w14:paraId="0D6AFEFC" w14:textId="77777777" w:rsidR="00B26C66" w:rsidRPr="00B26C66" w:rsidRDefault="00B26C66" w:rsidP="00B26C66">
      <w:r w:rsidRPr="00B26C66">
        <w:t>•</w:t>
      </w:r>
      <w:r w:rsidRPr="00B26C66">
        <w:tab/>
        <w:t xml:space="preserve">Срок: три и шесть месяцев. </w:t>
      </w:r>
    </w:p>
    <w:p w14:paraId="5CC4AEB6" w14:textId="77777777" w:rsidR="00B26C66" w:rsidRPr="00B26C66" w:rsidRDefault="00B26C66" w:rsidP="00B26C66">
      <w:r w:rsidRPr="00B26C66">
        <w:t>Вклад доступен для новых клиентов, которые открывают вклад через маркетплейс "Финуслуги".</w:t>
      </w:r>
    </w:p>
    <w:p w14:paraId="006F598F" w14:textId="77777777" w:rsidR="00B26C66" w:rsidRPr="00B26C66" w:rsidRDefault="00B26C66" w:rsidP="00B26C66">
      <w:r w:rsidRPr="00B26C66">
        <w:t>2. МКБ</w:t>
      </w:r>
    </w:p>
    <w:p w14:paraId="4ACB6378" w14:textId="77777777" w:rsidR="00B26C66" w:rsidRPr="00B26C66" w:rsidRDefault="00B26C66" w:rsidP="00B26C66">
      <w:r w:rsidRPr="00B26C66">
        <w:lastRenderedPageBreak/>
        <w:t xml:space="preserve">«МКБ. Преимущество+»  </w:t>
      </w:r>
    </w:p>
    <w:p w14:paraId="77B3C5FD" w14:textId="77777777" w:rsidR="00B26C66" w:rsidRPr="00B26C66" w:rsidRDefault="00B26C66" w:rsidP="00B26C66">
      <w:r w:rsidRPr="00B26C66">
        <w:t>•</w:t>
      </w:r>
      <w:r w:rsidRPr="00B26C66">
        <w:tab/>
        <w:t xml:space="preserve">Ставка: 18,5%. </w:t>
      </w:r>
    </w:p>
    <w:p w14:paraId="46BF6695" w14:textId="77777777" w:rsidR="00B26C66" w:rsidRPr="00B26C66" w:rsidRDefault="00B26C66" w:rsidP="00B26C66">
      <w:r w:rsidRPr="00B26C66">
        <w:t>•</w:t>
      </w:r>
      <w:r w:rsidRPr="00B26C66">
        <w:tab/>
        <w:t xml:space="preserve">Сумма: от 10 тыс. до 1 млн. </w:t>
      </w:r>
    </w:p>
    <w:p w14:paraId="37CF3CB8" w14:textId="77777777" w:rsidR="00B26C66" w:rsidRPr="00B26C66" w:rsidRDefault="00B26C66" w:rsidP="00B26C66">
      <w:r w:rsidRPr="00B26C66">
        <w:t>•</w:t>
      </w:r>
      <w:r w:rsidRPr="00B26C66">
        <w:tab/>
        <w:t xml:space="preserve">Срок: три месяца. </w:t>
      </w:r>
    </w:p>
    <w:p w14:paraId="24592979" w14:textId="77777777" w:rsidR="00B26C66" w:rsidRPr="00B26C66" w:rsidRDefault="00B26C66" w:rsidP="00B26C66">
      <w:r w:rsidRPr="00B26C66">
        <w:t>Вклад доступен для новых клиентов, которые открывают вклад через маркетплейс "Финуслуги".</w:t>
      </w:r>
    </w:p>
    <w:p w14:paraId="0B98DD81" w14:textId="77777777" w:rsidR="00B26C66" w:rsidRPr="00B26C66" w:rsidRDefault="00B26C66" w:rsidP="00B26C66">
      <w:r w:rsidRPr="00B26C66">
        <w:t>3. Банк "Санкт-Петербург"</w:t>
      </w:r>
    </w:p>
    <w:p w14:paraId="0276497A" w14:textId="77777777" w:rsidR="00B26C66" w:rsidRPr="00B26C66" w:rsidRDefault="00B26C66" w:rsidP="00B26C66">
      <w:r w:rsidRPr="00B26C66">
        <w:t xml:space="preserve">«Выгодный старт»  </w:t>
      </w:r>
    </w:p>
    <w:p w14:paraId="0EED75DC" w14:textId="77777777" w:rsidR="00B26C66" w:rsidRPr="00B26C66" w:rsidRDefault="00B26C66" w:rsidP="00B26C66">
      <w:r w:rsidRPr="00B26C66">
        <w:t>•</w:t>
      </w:r>
      <w:r w:rsidRPr="00B26C66">
        <w:tab/>
        <w:t xml:space="preserve">Ставка: 16%. </w:t>
      </w:r>
    </w:p>
    <w:p w14:paraId="46CF36AA" w14:textId="77777777" w:rsidR="00B26C66" w:rsidRPr="00B26C66" w:rsidRDefault="00B26C66" w:rsidP="00B26C66">
      <w:r w:rsidRPr="00B26C66">
        <w:t>•</w:t>
      </w:r>
      <w:r w:rsidRPr="00B26C66">
        <w:tab/>
        <w:t xml:space="preserve">Сумма: от 10 тыс. до 500 тыс. </w:t>
      </w:r>
    </w:p>
    <w:p w14:paraId="1670FC04" w14:textId="77777777" w:rsidR="00B26C66" w:rsidRPr="00B26C66" w:rsidRDefault="00B26C66" w:rsidP="00B26C66">
      <w:r w:rsidRPr="00B26C66">
        <w:t>•</w:t>
      </w:r>
      <w:r w:rsidRPr="00B26C66">
        <w:tab/>
        <w:t xml:space="preserve">Срок: три месяца. </w:t>
      </w:r>
    </w:p>
    <w:p w14:paraId="0780DA48" w14:textId="77777777" w:rsidR="00B26C66" w:rsidRPr="00B26C66" w:rsidRDefault="00B26C66" w:rsidP="00B26C66">
      <w:r w:rsidRPr="00B26C66">
        <w:t>Вклад доступен для новых клиентов банка - тех, кто первый договор комплексного банковского обслуживания заключил менее 30 дней назад.</w:t>
      </w:r>
    </w:p>
    <w:p w14:paraId="7542B1CD" w14:textId="77777777" w:rsidR="00B26C66" w:rsidRPr="00B26C66" w:rsidRDefault="00B26C66" w:rsidP="00B26C66">
      <w:r w:rsidRPr="00B26C66">
        <w:t>4. Экспобанк</w:t>
      </w:r>
    </w:p>
    <w:p w14:paraId="1AAC07C7" w14:textId="77777777" w:rsidR="00B26C66" w:rsidRPr="00B26C66" w:rsidRDefault="00B26C66" w:rsidP="00B26C66">
      <w:r w:rsidRPr="00B26C66">
        <w:t xml:space="preserve">«Оранжевый»  </w:t>
      </w:r>
    </w:p>
    <w:p w14:paraId="54B30BF9" w14:textId="77777777" w:rsidR="00B26C66" w:rsidRPr="00B26C66" w:rsidRDefault="00B26C66" w:rsidP="00B26C66">
      <w:r w:rsidRPr="00B26C66">
        <w:t>•</w:t>
      </w:r>
      <w:r w:rsidRPr="00B26C66">
        <w:tab/>
        <w:t xml:space="preserve">Ставка: 15,6%. </w:t>
      </w:r>
    </w:p>
    <w:p w14:paraId="73DF2F83" w14:textId="77777777" w:rsidR="00B26C66" w:rsidRPr="00B26C66" w:rsidRDefault="00B26C66" w:rsidP="00B26C66">
      <w:r w:rsidRPr="00B26C66">
        <w:t>•</w:t>
      </w:r>
      <w:r w:rsidRPr="00B26C66">
        <w:tab/>
        <w:t xml:space="preserve">Сумма: от 100 тыс. до 1 млн. </w:t>
      </w:r>
    </w:p>
    <w:p w14:paraId="542EAF8C" w14:textId="77777777" w:rsidR="00B26C66" w:rsidRPr="00B26C66" w:rsidRDefault="00B26C66" w:rsidP="00B26C66">
      <w:r w:rsidRPr="00B26C66">
        <w:t>•</w:t>
      </w:r>
      <w:r w:rsidRPr="00B26C66">
        <w:tab/>
        <w:t xml:space="preserve">Срок: три месяца. </w:t>
      </w:r>
    </w:p>
    <w:p w14:paraId="1E116A8C" w14:textId="77777777" w:rsidR="00B26C66" w:rsidRPr="00B26C66" w:rsidRDefault="00B26C66" w:rsidP="00B26C66">
      <w:r w:rsidRPr="00B26C66">
        <w:t>Вклад для средств, которые не размещались на счетах и вкладах вкладчика за 30 календарных дней до даты открытия вклада.</w:t>
      </w:r>
    </w:p>
    <w:p w14:paraId="1D314ACA" w14:textId="77777777" w:rsidR="00B26C66" w:rsidRPr="00B26C66" w:rsidRDefault="00B26C66" w:rsidP="00B26C66">
      <w:r w:rsidRPr="00B26C66">
        <w:t>5. "Рокет"</w:t>
      </w:r>
    </w:p>
    <w:p w14:paraId="070ED744" w14:textId="77777777" w:rsidR="00B26C66" w:rsidRPr="00B26C66" w:rsidRDefault="00B26C66" w:rsidP="00B26C66">
      <w:r w:rsidRPr="00B26C66">
        <w:t xml:space="preserve">«Вклад на платформе Рокет»  </w:t>
      </w:r>
    </w:p>
    <w:p w14:paraId="5F6501CD" w14:textId="77777777" w:rsidR="00B26C66" w:rsidRPr="00B26C66" w:rsidRDefault="00B26C66" w:rsidP="00B26C66">
      <w:r w:rsidRPr="00B26C66">
        <w:t>•</w:t>
      </w:r>
      <w:r w:rsidRPr="00B26C66">
        <w:tab/>
        <w:t xml:space="preserve">Ставка: 15,5%. </w:t>
      </w:r>
    </w:p>
    <w:p w14:paraId="4102F4DB" w14:textId="77777777" w:rsidR="00B26C66" w:rsidRPr="00B26C66" w:rsidRDefault="00B26C66" w:rsidP="00B26C66">
      <w:r w:rsidRPr="00B26C66">
        <w:t>•</w:t>
      </w:r>
      <w:r w:rsidRPr="00B26C66">
        <w:tab/>
        <w:t xml:space="preserve">Сумма: от 10 тыс. </w:t>
      </w:r>
    </w:p>
    <w:p w14:paraId="2978582A" w14:textId="77777777" w:rsidR="00B26C66" w:rsidRPr="00B26C66" w:rsidRDefault="00B26C66" w:rsidP="00B26C66">
      <w:r w:rsidRPr="00B26C66">
        <w:t>•</w:t>
      </w:r>
      <w:r w:rsidRPr="00B26C66">
        <w:tab/>
        <w:t xml:space="preserve">Срок: два и три месяца. </w:t>
      </w:r>
    </w:p>
    <w:p w14:paraId="08DB1E99" w14:textId="77777777" w:rsidR="00B26C66" w:rsidRPr="00B26C66" w:rsidRDefault="00B26C66" w:rsidP="00B26C66">
      <w:r w:rsidRPr="00B26C66">
        <w:t>Можно снимать деньги, сохраняя остаток не меньше 10 тыс. Банковские услуги на платформе "Рокет" оказывает ПАО "Совкомбанк".</w:t>
      </w:r>
    </w:p>
    <w:p w14:paraId="5931972B" w14:textId="77777777" w:rsidR="00B26C66" w:rsidRPr="00B26C66" w:rsidRDefault="00B26C66" w:rsidP="00B26C66">
      <w:r w:rsidRPr="00B26C66">
        <w:t xml:space="preserve">6. </w:t>
      </w:r>
      <w:r w:rsidRPr="007F088A">
        <w:rPr>
          <w:lang w:val="en-US"/>
        </w:rPr>
        <w:t>WB</w:t>
      </w:r>
      <w:r w:rsidRPr="00B26C66">
        <w:t xml:space="preserve"> банк</w:t>
      </w:r>
    </w:p>
    <w:p w14:paraId="5E812051" w14:textId="77777777" w:rsidR="00B26C66" w:rsidRPr="00B26C66" w:rsidRDefault="00B26C66" w:rsidP="00B26C66">
      <w:r w:rsidRPr="00B26C66">
        <w:t xml:space="preserve">«Вклад Оптимальный»  </w:t>
      </w:r>
    </w:p>
    <w:p w14:paraId="1AC19925" w14:textId="77777777" w:rsidR="00B26C66" w:rsidRPr="00B26C66" w:rsidRDefault="00B26C66" w:rsidP="00B26C66">
      <w:r w:rsidRPr="00B26C66">
        <w:t>•</w:t>
      </w:r>
      <w:r w:rsidRPr="00B26C66">
        <w:tab/>
        <w:t xml:space="preserve">Ставка: 15,5%. </w:t>
      </w:r>
    </w:p>
    <w:p w14:paraId="101CF27E" w14:textId="77777777" w:rsidR="00B26C66" w:rsidRPr="00B26C66" w:rsidRDefault="00B26C66" w:rsidP="00B26C66">
      <w:r w:rsidRPr="00B26C66">
        <w:t>•</w:t>
      </w:r>
      <w:r w:rsidRPr="00B26C66">
        <w:tab/>
        <w:t xml:space="preserve">Сумма: от 50 тыс. </w:t>
      </w:r>
    </w:p>
    <w:p w14:paraId="418F7B47" w14:textId="77777777" w:rsidR="00B26C66" w:rsidRPr="00B26C66" w:rsidRDefault="00B26C66" w:rsidP="00B26C66">
      <w:r w:rsidRPr="00B26C66">
        <w:t>•</w:t>
      </w:r>
      <w:r w:rsidRPr="00B26C66">
        <w:tab/>
        <w:t xml:space="preserve">Срок: три месяца. </w:t>
      </w:r>
    </w:p>
    <w:p w14:paraId="387932C7" w14:textId="77777777" w:rsidR="00B26C66" w:rsidRPr="00B26C66" w:rsidRDefault="00B26C66" w:rsidP="00B26C66">
      <w:r w:rsidRPr="00B26C66">
        <w:t>Доступно для открытия только через мобильное приложение.</w:t>
      </w:r>
    </w:p>
    <w:p w14:paraId="1C9DC9EC" w14:textId="77777777" w:rsidR="00B26C66" w:rsidRPr="00B26C66" w:rsidRDefault="00B26C66" w:rsidP="00B26C66">
      <w:r w:rsidRPr="00B26C66">
        <w:t>7. ТКБ</w:t>
      </w:r>
    </w:p>
    <w:p w14:paraId="6C581D1A" w14:textId="77777777" w:rsidR="00B26C66" w:rsidRPr="00B26C66" w:rsidRDefault="00B26C66" w:rsidP="00B26C66">
      <w:r w:rsidRPr="00B26C66">
        <w:lastRenderedPageBreak/>
        <w:t xml:space="preserve">«Новые деньги»  </w:t>
      </w:r>
    </w:p>
    <w:p w14:paraId="0B615B65" w14:textId="77777777" w:rsidR="00B26C66" w:rsidRPr="00B26C66" w:rsidRDefault="00B26C66" w:rsidP="00B26C66">
      <w:r w:rsidRPr="00B26C66">
        <w:t>•</w:t>
      </w:r>
      <w:r w:rsidRPr="00B26C66">
        <w:tab/>
        <w:t xml:space="preserve">Ставка: 15,35%. </w:t>
      </w:r>
    </w:p>
    <w:p w14:paraId="30FBE937" w14:textId="77777777" w:rsidR="00B26C66" w:rsidRPr="00B26C66" w:rsidRDefault="00B26C66" w:rsidP="00B26C66">
      <w:r w:rsidRPr="00B26C66">
        <w:t>•</w:t>
      </w:r>
      <w:r w:rsidRPr="00B26C66">
        <w:tab/>
        <w:t xml:space="preserve">Сумма: от 3 млн. </w:t>
      </w:r>
    </w:p>
    <w:p w14:paraId="4B2EAD4F" w14:textId="77777777" w:rsidR="00B26C66" w:rsidRPr="00B26C66" w:rsidRDefault="00B26C66" w:rsidP="00B26C66">
      <w:r w:rsidRPr="00B26C66">
        <w:t>•</w:t>
      </w:r>
      <w:r w:rsidRPr="00B26C66">
        <w:tab/>
        <w:t xml:space="preserve">Срок: два и три месяца. </w:t>
      </w:r>
    </w:p>
    <w:p w14:paraId="58BB90BB" w14:textId="77777777" w:rsidR="00B26C66" w:rsidRPr="00B26C66" w:rsidRDefault="00B26C66" w:rsidP="00B26C66">
      <w:r w:rsidRPr="00B26C66">
        <w:t>Для открытия вклада можно использовать только "новые деньги" - средства, которых не было на счетах и вкладах клиента в ТКБ и Инвестторгбанке предыдущие 90 дней до даты открытия вклада.</w:t>
      </w:r>
    </w:p>
    <w:p w14:paraId="2EAC3864" w14:textId="77777777" w:rsidR="00B26C66" w:rsidRPr="00B26C66" w:rsidRDefault="00B26C66" w:rsidP="00B26C66">
      <w:r w:rsidRPr="00B26C66">
        <w:t>8. Первоуральскбанк</w:t>
      </w:r>
    </w:p>
    <w:p w14:paraId="1FFC21BB" w14:textId="77777777" w:rsidR="00B26C66" w:rsidRPr="00B26C66" w:rsidRDefault="00B26C66" w:rsidP="00B26C66">
      <w:r w:rsidRPr="00B26C66">
        <w:t xml:space="preserve">«Первоуралец»  </w:t>
      </w:r>
    </w:p>
    <w:p w14:paraId="26A6CEC3" w14:textId="77777777" w:rsidR="00B26C66" w:rsidRPr="00B26C66" w:rsidRDefault="00B26C66" w:rsidP="00B26C66">
      <w:r w:rsidRPr="00B26C66">
        <w:t>•</w:t>
      </w:r>
      <w:r w:rsidRPr="00B26C66">
        <w:tab/>
        <w:t xml:space="preserve">Ставка: 15,3%. </w:t>
      </w:r>
    </w:p>
    <w:p w14:paraId="6856E1C9" w14:textId="77777777" w:rsidR="00B26C66" w:rsidRPr="00B26C66" w:rsidRDefault="00B26C66" w:rsidP="00B26C66">
      <w:r w:rsidRPr="00B26C66">
        <w:t>•</w:t>
      </w:r>
      <w:r w:rsidRPr="00B26C66">
        <w:tab/>
        <w:t xml:space="preserve">Сумма: от 10 тыс. </w:t>
      </w:r>
    </w:p>
    <w:p w14:paraId="6820B8C7" w14:textId="77777777" w:rsidR="00B26C66" w:rsidRPr="00B26C66" w:rsidRDefault="00B26C66" w:rsidP="00B26C66">
      <w:r w:rsidRPr="00B26C66">
        <w:t>•</w:t>
      </w:r>
      <w:r w:rsidRPr="00B26C66">
        <w:tab/>
        <w:t xml:space="preserve">Срок: шесть месяцев. </w:t>
      </w:r>
    </w:p>
    <w:p w14:paraId="4A5DA58D" w14:textId="77777777" w:rsidR="00B26C66" w:rsidRPr="00B26C66" w:rsidRDefault="00B26C66" w:rsidP="00B26C66">
      <w:r w:rsidRPr="00B26C66">
        <w:t>9. Авто Финанс Банк</w:t>
      </w:r>
    </w:p>
    <w:p w14:paraId="05A4E459" w14:textId="77777777" w:rsidR="00B26C66" w:rsidRPr="00B26C66" w:rsidRDefault="00B26C66" w:rsidP="00B26C66">
      <w:r w:rsidRPr="00B26C66">
        <w:t xml:space="preserve">«Конвейер дохода»  </w:t>
      </w:r>
    </w:p>
    <w:p w14:paraId="21D8E0CF" w14:textId="77777777" w:rsidR="00B26C66" w:rsidRPr="00B26C66" w:rsidRDefault="00B26C66" w:rsidP="00B26C66">
      <w:r w:rsidRPr="00B26C66">
        <w:t>•</w:t>
      </w:r>
      <w:r w:rsidRPr="00B26C66">
        <w:tab/>
        <w:t xml:space="preserve">Ставка: 15,2%. </w:t>
      </w:r>
    </w:p>
    <w:p w14:paraId="18351AB3" w14:textId="77777777" w:rsidR="00B26C66" w:rsidRPr="00B26C66" w:rsidRDefault="00B26C66" w:rsidP="00B26C66">
      <w:r w:rsidRPr="00B26C66">
        <w:t>•</w:t>
      </w:r>
      <w:r w:rsidRPr="00B26C66">
        <w:tab/>
        <w:t xml:space="preserve">Сумма: от 100 тыс. </w:t>
      </w:r>
    </w:p>
    <w:p w14:paraId="484E1307" w14:textId="77777777" w:rsidR="00B26C66" w:rsidRPr="00B26C66" w:rsidRDefault="00B26C66" w:rsidP="00B26C66">
      <w:r w:rsidRPr="00B26C66">
        <w:t>•</w:t>
      </w:r>
      <w:r w:rsidRPr="00B26C66">
        <w:tab/>
        <w:t xml:space="preserve">Срок: шесть месяцев. </w:t>
      </w:r>
    </w:p>
    <w:p w14:paraId="763CD0C0" w14:textId="77777777" w:rsidR="00B26C66" w:rsidRPr="00B26C66" w:rsidRDefault="00B26C66" w:rsidP="00B26C66">
      <w:r w:rsidRPr="00B26C66">
        <w:t>Вклад доступен для новых клиентов, которые открывают вклад через маркетплейс "Финуслуги".</w:t>
      </w:r>
    </w:p>
    <w:p w14:paraId="16215475" w14:textId="77777777" w:rsidR="00B26C66" w:rsidRPr="00B26C66" w:rsidRDefault="00B26C66" w:rsidP="00B26C66">
      <w:r w:rsidRPr="00B26C66">
        <w:t>10. Локо Банк</w:t>
      </w:r>
    </w:p>
    <w:p w14:paraId="17B1C5FA" w14:textId="77777777" w:rsidR="00B26C66" w:rsidRPr="00B26C66" w:rsidRDefault="00B26C66" w:rsidP="00B26C66">
      <w:r w:rsidRPr="00B26C66">
        <w:t xml:space="preserve">«Локо-Вклад»  </w:t>
      </w:r>
    </w:p>
    <w:p w14:paraId="1A04C783" w14:textId="77777777" w:rsidR="00B26C66" w:rsidRPr="00B26C66" w:rsidRDefault="00B26C66" w:rsidP="00B26C66">
      <w:r w:rsidRPr="00B26C66">
        <w:t>•</w:t>
      </w:r>
      <w:r w:rsidRPr="00B26C66">
        <w:tab/>
        <w:t xml:space="preserve">Ставка: 15,2%. </w:t>
      </w:r>
    </w:p>
    <w:p w14:paraId="4466AF33" w14:textId="77777777" w:rsidR="00B26C66" w:rsidRPr="00B26C66" w:rsidRDefault="00B26C66" w:rsidP="00B26C66">
      <w:r w:rsidRPr="00B26C66">
        <w:t>•</w:t>
      </w:r>
      <w:r w:rsidRPr="00B26C66">
        <w:tab/>
        <w:t xml:space="preserve">Сумма: от 3 млн до 50 млн </w:t>
      </w:r>
    </w:p>
    <w:p w14:paraId="325C23BA" w14:textId="77777777" w:rsidR="00B26C66" w:rsidRPr="00B26C66" w:rsidRDefault="00B26C66" w:rsidP="00B26C66">
      <w:r w:rsidRPr="00B26C66">
        <w:t>•</w:t>
      </w:r>
      <w:r w:rsidRPr="00B26C66">
        <w:tab/>
        <w:t xml:space="preserve">Срок: 122 дня. </w:t>
      </w:r>
    </w:p>
    <w:p w14:paraId="13D35523" w14:textId="77777777" w:rsidR="00B26C66" w:rsidRPr="00B26C66" w:rsidRDefault="00B26C66" w:rsidP="00B26C66">
      <w:r w:rsidRPr="00B26C66">
        <w:t>С 16 февраля максимальная ставка составит 14,9% годовых.</w:t>
      </w:r>
    </w:p>
    <w:p w14:paraId="2D75ECE4" w14:textId="77777777" w:rsidR="00B26C66" w:rsidRPr="00B26C66" w:rsidRDefault="00B26C66" w:rsidP="00B26C66">
      <w:r w:rsidRPr="00B26C66">
        <w:t>На какой срок положить деньги прямо сейчас</w:t>
      </w:r>
    </w:p>
    <w:p w14:paraId="200DC41E" w14:textId="77777777" w:rsidR="00B26C66" w:rsidRPr="00B26C66" w:rsidRDefault="00B26C66" w:rsidP="00B26C66">
      <w:r w:rsidRPr="00B26C66">
        <w:t xml:space="preserve">Наибольшую доходность сейчас показывают короткие вклады, кроме того, они также позволяют клиентам оперативно реагировать на изменения конъюнктуры (Фото: </w:t>
      </w:r>
      <w:r w:rsidRPr="007F088A">
        <w:rPr>
          <w:lang w:val="en-US"/>
        </w:rPr>
        <w:t>Shutterstock</w:t>
      </w:r>
      <w:r w:rsidRPr="00B26C66">
        <w:t>)</w:t>
      </w:r>
    </w:p>
    <w:p w14:paraId="4B296BD8" w14:textId="77777777" w:rsidR="00B26C66" w:rsidRPr="00B26C66" w:rsidRDefault="00B26C66" w:rsidP="00B26C66">
      <w:r w:rsidRPr="00B26C66">
        <w:t>Максимальные ставки остаются по вкладам на три-шесть месяцев и находятся на уровне 14-14,5%, рассказал "РБК Инвестициям" управляющий по анализу банковского и финансового рынков ПСБ Дмитрий Грицкевич. "В текущих условиях инверсии на кривой ставок (чем больше срок, тем ниже ставка) более интересно выглядят короткие вклады при их дальнейшем повторном реинвестировании. Данная стратегия позволит получить более высокую доходность в течение года по сравнению с открытием годового вклада", - пояснил он.</w:t>
      </w:r>
    </w:p>
    <w:p w14:paraId="0F1B191C" w14:textId="77777777" w:rsidR="00B26C66" w:rsidRPr="00B26C66" w:rsidRDefault="00B26C66" w:rsidP="00B26C66">
      <w:r w:rsidRPr="00B26C66">
        <w:lastRenderedPageBreak/>
        <w:t>Также альтернативой может выступить накопительный счет с повышенной ставкой, например зависящей от транзакционной активности клиента, добавил Грицкевич.</w:t>
      </w:r>
    </w:p>
    <w:p w14:paraId="1D9F0045" w14:textId="77777777" w:rsidR="00B26C66" w:rsidRPr="00B26C66" w:rsidRDefault="00B26C66" w:rsidP="00B26C66">
      <w:r w:rsidRPr="00B26C66">
        <w:t>В финансовом маркетплейсе "Финуслуги" посоветовали придерживаться сбалансированного подхода, который предполагает распределение средств на разных сроках вкладов.</w:t>
      </w:r>
    </w:p>
    <w:p w14:paraId="77DA1A46" w14:textId="77777777" w:rsidR="00B26C66" w:rsidRPr="00B26C66" w:rsidRDefault="00B26C66" w:rsidP="00B26C66">
      <w:r w:rsidRPr="00B26C66">
        <w:t>"Короткий срок вклада позволит быстро перейти на более выгодные условия при следующем решении, длинные - не опоздать в момент снижения ключевой ставки, а равно и доходности вкладов. На длинном горизонте было бы уместно зафиксировать ставки на год и более, учитывая ориентир на смягчение денежно-кредитной политики", - пояснил старший управляющий директор Московской биржи по розничному бизнесу и маркетплейсу "Финуслуги" Игорь Алутин.</w:t>
      </w:r>
    </w:p>
    <w:p w14:paraId="052EED03" w14:textId="77777777" w:rsidR="00B26C66" w:rsidRPr="00B26C66" w:rsidRDefault="00B26C66" w:rsidP="00B26C66">
      <w:r w:rsidRPr="00B26C66">
        <w:t>"Ставки по вкладам формируются с учетом прогнозов на несколько месяцев вперед, а не в привязке к конкретной дате заседания ЦБ. Ожидая будущего снижения ключевой ставки, банки уже значительно уменьшили доходность по долгосрочным вкладам (от года и более). По данным на конец января 2026 года, средние ставки по таким депозитам находились на уровне около 12,01%", - сказал директор по развитию финансовых продуктов в маркетплейсе "Сравни" Магомед Гамзаев. В то же время ставки по краткосрочным вкладам (до года) все еще остаются высокими, добавил эксперт.</w:t>
      </w:r>
    </w:p>
    <w:p w14:paraId="7447500C" w14:textId="77777777" w:rsidR="00B26C66" w:rsidRPr="00B26C66" w:rsidRDefault="00B26C66" w:rsidP="00B26C66">
      <w:r w:rsidRPr="00B26C66">
        <w:t>Наибольшую доходность сейчас показывают короткие вклады, кроме того, они также позволяют клиентам оперативно реагировать на изменения конъюнктуры, согласились в пресс-службе Газпромбанка.</w:t>
      </w:r>
    </w:p>
    <w:p w14:paraId="6ED6D2E5" w14:textId="77777777" w:rsidR="00B26C66" w:rsidRPr="00B26C66" w:rsidRDefault="00B26C66" w:rsidP="00B26C66">
      <w:r w:rsidRPr="00B26C66">
        <w:t>"При этом размещение части средств на длинных сроках позволяет зафиксировать текущую доходность на долгосрочном горизонте", - добавил зампред правления банка "Дом.РФ" Алексей Косяков.</w:t>
      </w:r>
    </w:p>
    <w:p w14:paraId="426582AB" w14:textId="77777777" w:rsidR="00B26C66" w:rsidRPr="00B26C66" w:rsidRDefault="00B26C66" w:rsidP="00B26C66">
      <w:r w:rsidRPr="00B26C66">
        <w:t>По словам аналитика финансового маркетплейса "Банки.ру" Гаянэ Замалеевой, депозиты на три месяца принесут ~12,7% годовых, на шесть месяцев ~12,09% годовых, на 12 месяцев ~10,4% годовых, свыше года - не более 8,5%.</w:t>
      </w:r>
    </w:p>
    <w:p w14:paraId="4B52AE1E" w14:textId="77777777" w:rsidR="00B26C66" w:rsidRPr="00377D14" w:rsidRDefault="00B26C66" w:rsidP="00B26C66">
      <w:r w:rsidRPr="00B26C66">
        <w:t xml:space="preserve">"Это классическая картина ожиданий дальнейшего снижения ключевой ставки. Банки не готовы фиксировать высокую доходность надолго и активно платят только за "короткие деньги". </w:t>
      </w:r>
      <w:r w:rsidRPr="00377D14">
        <w:t>В такой конфигурации рациональная стратегия для большинства вкладчиков - размещение на три-шесть месяцев", - предположила эксперт.</w:t>
      </w:r>
    </w:p>
    <w:p w14:paraId="3DEE8020" w14:textId="77777777" w:rsidR="00B26C66" w:rsidRPr="00377D14" w:rsidRDefault="00B26C66" w:rsidP="00B26C66">
      <w:r w:rsidRPr="00377D14">
        <w:t>Фиксировать 8-10% на длительный срок в цикле снижения ставки - не самая сильная позиция. Базовый сценарий на 2026 год - продолжение плавного снижения средних ставок по мере замедления инфляции и цикла смягчения ДКП, резюмировала Замалеева.</w:t>
      </w:r>
    </w:p>
    <w:p w14:paraId="01B6338E" w14:textId="77777777" w:rsidR="00B26C66" w:rsidRPr="00377D14" w:rsidRDefault="00B26C66" w:rsidP="00B26C66">
      <w:r w:rsidRPr="00377D14">
        <w:t xml:space="preserve">Директор департамента розничного бизнеса Цифра банка Юрий Эйдинов перечислил принципы, которым надо руководствоваться при выборе вклада:  </w:t>
      </w:r>
    </w:p>
    <w:p w14:paraId="45E47F97" w14:textId="77777777" w:rsidR="00B26C66" w:rsidRPr="00377D14" w:rsidRDefault="00B26C66" w:rsidP="00B26C66">
      <w:r w:rsidRPr="00377D14">
        <w:t>•</w:t>
      </w:r>
      <w:r w:rsidRPr="00377D14">
        <w:tab/>
        <w:t xml:space="preserve">Первый и ключевой - это когда вам потребуются деньги. Из этого надо исходить при планировании срока вклада. </w:t>
      </w:r>
    </w:p>
    <w:p w14:paraId="69FF95C1" w14:textId="77777777" w:rsidR="00B26C66" w:rsidRPr="00377D14" w:rsidRDefault="00B26C66" w:rsidP="00B26C66">
      <w:r w:rsidRPr="00377D14">
        <w:t>•</w:t>
      </w:r>
      <w:r w:rsidRPr="00377D14">
        <w:tab/>
        <w:t xml:space="preserve">Второй принцип, это если денежные средства не нужны на достаточно длительном горизонте, то имеет смысл выбирать вклады с высокой ставкой на срок от года и выше. Такие предложения могут быть более интересными, чем на короткий срок, так как общей тенденцией этого года остается снижение ставок по вкладам вслед за ключевой. </w:t>
      </w:r>
    </w:p>
    <w:p w14:paraId="0D20EC0D" w14:textId="77777777" w:rsidR="00B26C66" w:rsidRPr="00377D14" w:rsidRDefault="00B26C66" w:rsidP="00B26C66">
      <w:r w:rsidRPr="00377D14">
        <w:lastRenderedPageBreak/>
        <w:t>Что будет со ставками в 2026 году</w:t>
      </w:r>
    </w:p>
    <w:p w14:paraId="430C6785" w14:textId="77777777" w:rsidR="00B26C66" w:rsidRPr="00377D14" w:rsidRDefault="00B26C66" w:rsidP="00B26C66">
      <w:r w:rsidRPr="00377D14">
        <w:t xml:space="preserve">"РБК Инвестиции" опросили аналитиков крупнейших банков и маркетплейсов и узнали их прогнозы, до какого уровня будут снижаться ставки по вкладам.  </w:t>
      </w:r>
    </w:p>
    <w:p w14:paraId="4DEC2704" w14:textId="77777777" w:rsidR="00B26C66" w:rsidRPr="00377D14" w:rsidRDefault="00B26C66" w:rsidP="00B26C66">
      <w:r w:rsidRPr="00377D14">
        <w:t>•</w:t>
      </w:r>
      <w:r w:rsidRPr="00377D14">
        <w:tab/>
        <w:t xml:space="preserve">Старший вице-президент, руководитель департамента продуктов розничного бизнеса ВТБ Алексей Охорзин: "По оценке ВТБ, пик ставок по депозитам, наблюдавшийся в прошлом году, окончательно пройден: банковский сектор вступил в фазу плавного снижения, при этом до конца года они останутся двузначными". </w:t>
      </w:r>
    </w:p>
    <w:p w14:paraId="77A1AC27" w14:textId="77777777" w:rsidR="00B26C66" w:rsidRPr="00377D14" w:rsidRDefault="00B26C66" w:rsidP="00B26C66">
      <w:r w:rsidRPr="00377D14">
        <w:t>•</w:t>
      </w:r>
      <w:r w:rsidRPr="00377D14">
        <w:tab/>
        <w:t xml:space="preserve">Зампред правления банка "Дом.РФ" Алексей Косяков: "В 2026 году возможно плавное снижение ключевой ставки и, как следствие, доходности по вкладам. Помимо этого, на динамику ставок по банковским вкладам будут влиять сигналы ЦБ относительно дальнейшей денежно-кредитной политики. Даже при общем тренде снижения ставок на рынке вкладчики все равно смогут найти подходящие для себя варианты депозитов, потому что банки будут продолжать конкурировать за клиентов, предлагая лучшие условия вкладов". </w:t>
      </w:r>
    </w:p>
    <w:p w14:paraId="10563CFF" w14:textId="77777777" w:rsidR="00B26C66" w:rsidRPr="00377D14" w:rsidRDefault="00B26C66" w:rsidP="00B26C66">
      <w:r w:rsidRPr="00377D14">
        <w:t>•</w:t>
      </w:r>
      <w:r w:rsidRPr="00377D14">
        <w:tab/>
        <w:t xml:space="preserve">Директор департамента розничного бизнеса Цифра банка Юрий Эйдинов: "Ставки по коротким депозитам на два-четыре месяца будут находиться на уровне ключевая ставка минус 0,5 п.п. от ключевой ставки. Соответственно, в 2026 году это будет означать уровень от 15,5% в начале года до уровня 10-11% к концу года. По более длинным вкладам, на шесть месяцев - один год, ставки будут пониже, примерно на уровне ключевая ставка минус 1-2 п.п. И по вкладам сроком более года, соответственно, уровень ставок будет еще ниже на 1-2 п.п., чем по ставкам на более короткие сроки". </w:t>
      </w:r>
    </w:p>
    <w:p w14:paraId="576EBA9B" w14:textId="77777777" w:rsidR="00B26C66" w:rsidRPr="00377D14" w:rsidRDefault="00B26C66" w:rsidP="00B26C66">
      <w:r w:rsidRPr="00377D14">
        <w:t>•</w:t>
      </w:r>
      <w:r w:rsidRPr="00377D14">
        <w:tab/>
        <w:t xml:space="preserve">Руководитель центра макроэкономического и регионального анализа и прогнозирования Россельхозбанка Максим Петроневич: "Ожидаемое в ближайшие полтора месяца замедление инфляции может улучшить ожидания по снижению ключевой ставки на заседании в конце марта, а вероятное авансирование расходов со стороны государственного бюджета - улучшить ситуацию с ликвидностью в банковской системе. В этих условиях вероятно медленное снижение депозитных ставок на наиболее востребованные у населения сроки вкладов от 31 до 180 дней". </w:t>
      </w:r>
    </w:p>
    <w:p w14:paraId="4DF9C072" w14:textId="77777777" w:rsidR="00B26C66" w:rsidRPr="00377D14" w:rsidRDefault="00B26C66" w:rsidP="00B26C66">
      <w:r w:rsidRPr="00377D14">
        <w:t>•</w:t>
      </w:r>
      <w:r w:rsidRPr="00377D14">
        <w:tab/>
        <w:t xml:space="preserve">Управляющий по анализу банковского и финансового рынков ПСБ Дмитрий Грицкевич: "По итогам года ожидаем ключевую ставку на уровне 12-13%, ставки по годовым вкладам сейчас также находятся около этой отметки (в среднем около 13% по крупнейшим банкам)". </w:t>
      </w:r>
    </w:p>
    <w:p w14:paraId="0158C416" w14:textId="77777777" w:rsidR="00B26C66" w:rsidRPr="00377D14" w:rsidRDefault="00B26C66" w:rsidP="00B26C66">
      <w:r w:rsidRPr="00377D14">
        <w:t>•</w:t>
      </w:r>
      <w:r w:rsidRPr="00377D14">
        <w:tab/>
        <w:t xml:space="preserve">Главный аналитик Совкомбанка Михаил Васильев: "К середине года мы ожидаем ключевую ставку - 14,5%, к концу третьего квартала - 13%, к концу года - 12%. Мы полагаем, что ставки по депозитам будут постепенно снижаться вслед за ключевой ставкой и к концу года могут опуститься до 11-12%". </w:t>
      </w:r>
    </w:p>
    <w:p w14:paraId="45673E55" w14:textId="77777777" w:rsidR="00B26C66" w:rsidRPr="00377D14" w:rsidRDefault="00B26C66" w:rsidP="00B26C66">
      <w:r w:rsidRPr="00377D14">
        <w:t>•</w:t>
      </w:r>
      <w:r w:rsidRPr="00377D14">
        <w:tab/>
        <w:t xml:space="preserve">Директор по развитию финансовых продуктов в маркетплейсе "Сравни" Магомед Гамзаев: "На фоне ожидаемого смягчения денежно-кредитной политики средняя максимальная ставка по вкладам, вероятнее всего, продолжит свой нисходящий тренд. В связи с этим для вкладчиков может быть актуальной стратегия фиксации текущих, пока еще высоких ставок, путем размещения средств на краткосрочных и среднесрочных депозитах". </w:t>
      </w:r>
    </w:p>
    <w:p w14:paraId="24CF2184" w14:textId="77777777" w:rsidR="00B26C66" w:rsidRPr="00377D14" w:rsidRDefault="00B26C66" w:rsidP="00B26C66">
      <w:r w:rsidRPr="00377D14">
        <w:lastRenderedPageBreak/>
        <w:t>•</w:t>
      </w:r>
      <w:r w:rsidRPr="00377D14">
        <w:tab/>
        <w:t xml:space="preserve">Аналитик финансового маркетплейса "Банки.ру" Гаянэ Замалеева: "Если ключевая ставка к концу года уйдет в диапазон 11-13%, средние ставки по вкладам, скорее всего, опустятся до 9-11% в коротких продуктах и ниже 8% годовых по годовым депозитам. Мы не ожидаем резких движений ставок вниз. Банкам по-прежнему нужны пассивы, а конкуренция за качественного вкладчика высока. Но структурно 2026 год - это продолжение сжатия доходностей депозитов". </w:t>
      </w:r>
    </w:p>
    <w:p w14:paraId="394593B4" w14:textId="77777777" w:rsidR="00B26C66" w:rsidRPr="00377D14" w:rsidRDefault="00B26C66" w:rsidP="00B26C66">
      <w:r w:rsidRPr="00377D14">
        <w:t xml:space="preserve">Читайте "РБК Инвестиции" в </w:t>
      </w:r>
      <w:r w:rsidRPr="007F088A">
        <w:rPr>
          <w:lang w:val="en-US"/>
        </w:rPr>
        <w:t>Telegram</w:t>
      </w:r>
      <w:r w:rsidRPr="00377D14">
        <w:t>.</w:t>
      </w:r>
    </w:p>
    <w:p w14:paraId="3D40368F" w14:textId="77777777" w:rsidR="00B26C66" w:rsidRPr="00377D14" w:rsidRDefault="00B26C66" w:rsidP="00B26C66">
      <w:r w:rsidRPr="00377D14">
        <w:t>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51C66B07" w14:textId="56F21CD1" w:rsidR="00B26C66" w:rsidRDefault="00B26C66" w:rsidP="00B92E65">
      <w:hyperlink r:id="rId50" w:history="1">
        <w:r w:rsidRPr="000938E4">
          <w:rPr>
            <w:rStyle w:val="a3"/>
            <w:lang w:val="en-US"/>
          </w:rPr>
          <w:t>https</w:t>
        </w:r>
        <w:r w:rsidRPr="00377D14">
          <w:rPr>
            <w:rStyle w:val="a3"/>
          </w:rPr>
          <w:t>://</w:t>
        </w:r>
        <w:r w:rsidRPr="000938E4">
          <w:rPr>
            <w:rStyle w:val="a3"/>
            <w:lang w:val="en-US"/>
          </w:rPr>
          <w:t>www</w:t>
        </w:r>
        <w:r w:rsidRPr="00377D14">
          <w:rPr>
            <w:rStyle w:val="a3"/>
          </w:rPr>
          <w:t>.</w:t>
        </w:r>
        <w:r w:rsidRPr="000938E4">
          <w:rPr>
            <w:rStyle w:val="a3"/>
            <w:lang w:val="en-US"/>
          </w:rPr>
          <w:t>rbc</w:t>
        </w:r>
        <w:r w:rsidRPr="00377D14">
          <w:rPr>
            <w:rStyle w:val="a3"/>
          </w:rPr>
          <w:t>.</w:t>
        </w:r>
        <w:r w:rsidRPr="000938E4">
          <w:rPr>
            <w:rStyle w:val="a3"/>
            <w:lang w:val="en-US"/>
          </w:rPr>
          <w:t>ru</w:t>
        </w:r>
        <w:r w:rsidRPr="00377D14">
          <w:rPr>
            <w:rStyle w:val="a3"/>
          </w:rPr>
          <w:t>/</w:t>
        </w:r>
        <w:r w:rsidRPr="000938E4">
          <w:rPr>
            <w:rStyle w:val="a3"/>
            <w:lang w:val="en-US"/>
          </w:rPr>
          <w:t>quote</w:t>
        </w:r>
        <w:r w:rsidRPr="00377D14">
          <w:rPr>
            <w:rStyle w:val="a3"/>
          </w:rPr>
          <w:t>/</w:t>
        </w:r>
        <w:r w:rsidRPr="000938E4">
          <w:rPr>
            <w:rStyle w:val="a3"/>
            <w:lang w:val="en-US"/>
          </w:rPr>
          <w:t>news</w:t>
        </w:r>
        <w:r w:rsidRPr="00377D14">
          <w:rPr>
            <w:rStyle w:val="a3"/>
          </w:rPr>
          <w:t>/</w:t>
        </w:r>
        <w:r w:rsidRPr="000938E4">
          <w:rPr>
            <w:rStyle w:val="a3"/>
            <w:lang w:val="en-US"/>
          </w:rPr>
          <w:t>article</w:t>
        </w:r>
        <w:r w:rsidRPr="00377D14">
          <w:rPr>
            <w:rStyle w:val="a3"/>
          </w:rPr>
          <w:t>/698</w:t>
        </w:r>
        <w:r w:rsidRPr="000938E4">
          <w:rPr>
            <w:rStyle w:val="a3"/>
            <w:lang w:val="en-US"/>
          </w:rPr>
          <w:t>c</w:t>
        </w:r>
        <w:r w:rsidRPr="00377D14">
          <w:rPr>
            <w:rStyle w:val="a3"/>
          </w:rPr>
          <w:t>2</w:t>
        </w:r>
        <w:r w:rsidRPr="000938E4">
          <w:rPr>
            <w:rStyle w:val="a3"/>
            <w:lang w:val="en-US"/>
          </w:rPr>
          <w:t>c</w:t>
        </w:r>
        <w:r w:rsidRPr="00377D14">
          <w:rPr>
            <w:rStyle w:val="a3"/>
          </w:rPr>
          <w:t>6</w:t>
        </w:r>
        <w:r w:rsidRPr="000938E4">
          <w:rPr>
            <w:rStyle w:val="a3"/>
            <w:lang w:val="en-US"/>
          </w:rPr>
          <w:t>d</w:t>
        </w:r>
        <w:r w:rsidRPr="00377D14">
          <w:rPr>
            <w:rStyle w:val="a3"/>
          </w:rPr>
          <w:t>9</w:t>
        </w:r>
        <w:r w:rsidRPr="000938E4">
          <w:rPr>
            <w:rStyle w:val="a3"/>
            <w:lang w:val="en-US"/>
          </w:rPr>
          <w:t>a</w:t>
        </w:r>
        <w:r w:rsidRPr="00377D14">
          <w:rPr>
            <w:rStyle w:val="a3"/>
          </w:rPr>
          <w:t>7947</w:t>
        </w:r>
        <w:r w:rsidRPr="000938E4">
          <w:rPr>
            <w:rStyle w:val="a3"/>
            <w:lang w:val="en-US"/>
          </w:rPr>
          <w:t>b</w:t>
        </w:r>
        <w:r w:rsidRPr="00377D14">
          <w:rPr>
            <w:rStyle w:val="a3"/>
          </w:rPr>
          <w:t>7</w:t>
        </w:r>
        <w:r w:rsidRPr="000938E4">
          <w:rPr>
            <w:rStyle w:val="a3"/>
            <w:lang w:val="en-US"/>
          </w:rPr>
          <w:t>b</w:t>
        </w:r>
        <w:r w:rsidRPr="00377D14">
          <w:rPr>
            <w:rStyle w:val="a3"/>
          </w:rPr>
          <w:t>2</w:t>
        </w:r>
        <w:r w:rsidRPr="000938E4">
          <w:rPr>
            <w:rStyle w:val="a3"/>
            <w:lang w:val="en-US"/>
          </w:rPr>
          <w:t>bc</w:t>
        </w:r>
        <w:r w:rsidRPr="00377D14">
          <w:rPr>
            <w:rStyle w:val="a3"/>
          </w:rPr>
          <w:t>2920?</w:t>
        </w:r>
        <w:r w:rsidRPr="000938E4">
          <w:rPr>
            <w:rStyle w:val="a3"/>
            <w:lang w:val="en-US"/>
          </w:rPr>
          <w:t>from</w:t>
        </w:r>
        <w:r w:rsidRPr="00377D14">
          <w:rPr>
            <w:rStyle w:val="a3"/>
          </w:rPr>
          <w:t>=</w:t>
        </w:r>
        <w:r w:rsidRPr="000938E4">
          <w:rPr>
            <w:rStyle w:val="a3"/>
            <w:lang w:val="en-US"/>
          </w:rPr>
          <w:t>newsfeed</w:t>
        </w:r>
      </w:hyperlink>
      <w:r w:rsidRPr="00377D14">
        <w:t xml:space="preserve"> </w:t>
      </w:r>
    </w:p>
    <w:p w14:paraId="06249ADC" w14:textId="543F64C9" w:rsidR="009277A3" w:rsidRPr="009277A3" w:rsidRDefault="009277A3" w:rsidP="009277A3">
      <w:pPr>
        <w:pStyle w:val="2"/>
      </w:pPr>
      <w:bookmarkStart w:id="161" w:name="_Toc222120976"/>
      <w:r w:rsidRPr="009277A3">
        <w:t>РБК, 13.02.2026, Набиуллина подтвердила планы запустить цифровой рубль 1 сентября</w:t>
      </w:r>
      <w:bookmarkEnd w:id="161"/>
    </w:p>
    <w:p w14:paraId="02363034" w14:textId="77777777" w:rsidR="009277A3" w:rsidRPr="009277A3" w:rsidRDefault="009277A3" w:rsidP="009277A3">
      <w:pPr>
        <w:pStyle w:val="3"/>
      </w:pPr>
      <w:bookmarkStart w:id="162" w:name="_Toc222120977"/>
      <w:r w:rsidRPr="009277A3">
        <w:t>Россияне смогут пользоваться цифровым рублем с 1 сентября 2026 года, заявила председатель Центробанка Эльвира Набиуллина на пресс-конференции, передает корреспондент РБК.</w:t>
      </w:r>
      <w:bookmarkEnd w:id="162"/>
    </w:p>
    <w:p w14:paraId="73E3E572" w14:textId="77777777" w:rsidR="009277A3" w:rsidRPr="009277A3" w:rsidRDefault="009277A3" w:rsidP="009277A3">
      <w:r w:rsidRPr="009277A3">
        <w:t>Набиуллина отметила, что внедрение цифрового рубля проходит поэтапно, однако "для этого уже все готово". "Проект наш развивается своим чередом, цели реализуются согласно планам, и напомню, что пользоваться цифровыми рублями можно будет с 1 сентября этого года", - заявила Набиуллина.</w:t>
      </w:r>
    </w:p>
    <w:p w14:paraId="08E64D37" w14:textId="77777777" w:rsidR="009277A3" w:rsidRPr="009277A3" w:rsidRDefault="009277A3" w:rsidP="009277A3">
      <w:r w:rsidRPr="009277A3">
        <w:t>Цифровой рубль - цифровая форма национальной валюты России. Наличная, безналичная и цифровая формы рубля равноценны: один наличный рубль равен одному безналичному, а также одному цифровому рублю.</w:t>
      </w:r>
    </w:p>
    <w:p w14:paraId="062CF8B2" w14:textId="77777777" w:rsidR="009277A3" w:rsidRPr="00494230" w:rsidRDefault="009277A3" w:rsidP="009277A3">
      <w:r w:rsidRPr="00494230">
        <w:t>Валюта будет храниться на счетах цифрового рубля (цифровых кошельках) граждан и организаций, которые, в свою очередь, будут открываться на платформе Банка России.</w:t>
      </w:r>
    </w:p>
    <w:p w14:paraId="064D839C" w14:textId="77777777" w:rsidR="009277A3" w:rsidRPr="00494230" w:rsidRDefault="009277A3" w:rsidP="009277A3">
      <w:r w:rsidRPr="00494230">
        <w:t>В июле 2025 года президент России Владимир Путин подписал закон о введении цифрового рубля с 1 сентября 2026 года. С этой даты крупнейшие банки и торговые точки должны предоставить гражданам возможность оплаты цифровым рублем.</w:t>
      </w:r>
    </w:p>
    <w:p w14:paraId="66BE9AF6" w14:textId="77777777" w:rsidR="009277A3" w:rsidRPr="00494230" w:rsidRDefault="009277A3" w:rsidP="009277A3">
      <w:r w:rsidRPr="00494230">
        <w:t>Кроме того, россияне смогут получать зарплату в цифровых рублях. По словам главы комитета Госдумы по финансовому рынку Анатолия Аксакова, выплаты будут проводить в цифровых рублях только при желании получателей.</w:t>
      </w:r>
    </w:p>
    <w:p w14:paraId="34CACE00" w14:textId="3F2491EA" w:rsidR="009277A3" w:rsidRPr="00494230" w:rsidRDefault="009277A3" w:rsidP="009277A3">
      <w:hyperlink r:id="rId51" w:history="1">
        <w:r w:rsidRPr="000938E4">
          <w:rPr>
            <w:rStyle w:val="a3"/>
            <w:lang w:val="en-US"/>
          </w:rPr>
          <w:t>https</w:t>
        </w:r>
        <w:r w:rsidRPr="00494230">
          <w:rPr>
            <w:rStyle w:val="a3"/>
          </w:rPr>
          <w:t>://</w:t>
        </w:r>
        <w:r w:rsidRPr="000938E4">
          <w:rPr>
            <w:rStyle w:val="a3"/>
            <w:lang w:val="en-US"/>
          </w:rPr>
          <w:t>www</w:t>
        </w:r>
        <w:r w:rsidRPr="00494230">
          <w:rPr>
            <w:rStyle w:val="a3"/>
          </w:rPr>
          <w:t>.</w:t>
        </w:r>
        <w:r w:rsidRPr="000938E4">
          <w:rPr>
            <w:rStyle w:val="a3"/>
            <w:lang w:val="en-US"/>
          </w:rPr>
          <w:t>rbc</w:t>
        </w:r>
        <w:r w:rsidRPr="00494230">
          <w:rPr>
            <w:rStyle w:val="a3"/>
          </w:rPr>
          <w:t>.</w:t>
        </w:r>
        <w:r w:rsidRPr="000938E4">
          <w:rPr>
            <w:rStyle w:val="a3"/>
            <w:lang w:val="en-US"/>
          </w:rPr>
          <w:t>ru</w:t>
        </w:r>
        <w:r w:rsidRPr="00494230">
          <w:rPr>
            <w:rStyle w:val="a3"/>
          </w:rPr>
          <w:t>/</w:t>
        </w:r>
        <w:r w:rsidRPr="000938E4">
          <w:rPr>
            <w:rStyle w:val="a3"/>
            <w:lang w:val="en-US"/>
          </w:rPr>
          <w:t>rbcfreenews</w:t>
        </w:r>
        <w:r w:rsidRPr="00494230">
          <w:rPr>
            <w:rStyle w:val="a3"/>
          </w:rPr>
          <w:t>/698</w:t>
        </w:r>
        <w:r w:rsidRPr="000938E4">
          <w:rPr>
            <w:rStyle w:val="a3"/>
            <w:lang w:val="en-US"/>
          </w:rPr>
          <w:t>f</w:t>
        </w:r>
        <w:r w:rsidRPr="00494230">
          <w:rPr>
            <w:rStyle w:val="a3"/>
          </w:rPr>
          <w:t>2</w:t>
        </w:r>
        <w:r w:rsidRPr="000938E4">
          <w:rPr>
            <w:rStyle w:val="a3"/>
            <w:lang w:val="en-US"/>
          </w:rPr>
          <w:t>d</w:t>
        </w:r>
        <w:r w:rsidRPr="00494230">
          <w:rPr>
            <w:rStyle w:val="a3"/>
          </w:rPr>
          <w:t>509</w:t>
        </w:r>
        <w:r w:rsidRPr="000938E4">
          <w:rPr>
            <w:rStyle w:val="a3"/>
            <w:lang w:val="en-US"/>
          </w:rPr>
          <w:t>a</w:t>
        </w:r>
        <w:r w:rsidRPr="00494230">
          <w:rPr>
            <w:rStyle w:val="a3"/>
          </w:rPr>
          <w:t>794771</w:t>
        </w:r>
        <w:r w:rsidRPr="000938E4">
          <w:rPr>
            <w:rStyle w:val="a3"/>
            <w:lang w:val="en-US"/>
          </w:rPr>
          <w:t>f</w:t>
        </w:r>
        <w:r w:rsidRPr="00494230">
          <w:rPr>
            <w:rStyle w:val="a3"/>
          </w:rPr>
          <w:t>2</w:t>
        </w:r>
        <w:r w:rsidRPr="000938E4">
          <w:rPr>
            <w:rStyle w:val="a3"/>
            <w:lang w:val="en-US"/>
          </w:rPr>
          <w:t>a</w:t>
        </w:r>
        <w:r w:rsidRPr="00494230">
          <w:rPr>
            <w:rStyle w:val="a3"/>
          </w:rPr>
          <w:t>6</w:t>
        </w:r>
        <w:r w:rsidRPr="000938E4">
          <w:rPr>
            <w:rStyle w:val="a3"/>
            <w:lang w:val="en-US"/>
          </w:rPr>
          <w:t>c</w:t>
        </w:r>
        <w:r w:rsidRPr="00494230">
          <w:rPr>
            <w:rStyle w:val="a3"/>
          </w:rPr>
          <w:t>929</w:t>
        </w:r>
      </w:hyperlink>
      <w:r w:rsidRPr="00494230">
        <w:t xml:space="preserve"> </w:t>
      </w:r>
    </w:p>
    <w:p w14:paraId="40584311" w14:textId="46001D8F" w:rsidR="00C847E6" w:rsidRPr="00C847E6" w:rsidRDefault="00C847E6" w:rsidP="00C847E6">
      <w:pPr>
        <w:pStyle w:val="2"/>
      </w:pPr>
      <w:bookmarkStart w:id="163" w:name="_Toc222120978"/>
      <w:r w:rsidRPr="00C847E6">
        <w:lastRenderedPageBreak/>
        <w:t xml:space="preserve">Главбух, 13.02.2026, </w:t>
      </w:r>
      <w:r w:rsidRPr="00C847E6">
        <w:rPr>
          <w:rFonts w:eastAsia="Verdana"/>
        </w:rPr>
        <w:t>Средняя зарплата по регионам РФ в 2026 году: таблица новых выплат</w:t>
      </w:r>
      <w:bookmarkEnd w:id="163"/>
    </w:p>
    <w:p w14:paraId="0B510171" w14:textId="77777777" w:rsidR="00C847E6" w:rsidRPr="00C847E6" w:rsidRDefault="00C847E6" w:rsidP="00C847E6">
      <w:pPr>
        <w:pStyle w:val="3"/>
      </w:pPr>
      <w:bookmarkStart w:id="164" w:name="_Toc222120979"/>
      <w:r w:rsidRPr="00C847E6">
        <w:t>Средняя зарплата в РФ в 2026 году - 98 193 руб. Узнайте, грозит ли вашей компании проверка из-за низкой зарплаты. Наша таблица с уровнем средней зарплаты по всем регионам России от Росстата поможет оценить риски ФНС и избежать вызова на комиссию.</w:t>
      </w:r>
      <w:bookmarkEnd w:id="164"/>
    </w:p>
    <w:p w14:paraId="3DB10705" w14:textId="77777777" w:rsidR="00C847E6" w:rsidRPr="00C847E6" w:rsidRDefault="00C847E6" w:rsidP="00C847E6">
      <w:r w:rsidRPr="00C847E6">
        <w:t>Средняя зарплата в России в 2026 году</w:t>
      </w:r>
    </w:p>
    <w:p w14:paraId="4B6722C8" w14:textId="77777777" w:rsidR="00C847E6" w:rsidRPr="00C847E6" w:rsidRDefault="00C847E6" w:rsidP="00C847E6">
      <w:r w:rsidRPr="00C847E6">
        <w:t>Средняя заработная плата в России в 2026 году составляет 98 193 руб. в месяц. Это среднемесячная номинальная начисленная заработная плата работников организаций в целом по экономике России.</w:t>
      </w:r>
    </w:p>
    <w:p w14:paraId="4EAE35F0" w14:textId="77777777" w:rsidR="00C847E6" w:rsidRPr="00C847E6" w:rsidRDefault="00C847E6" w:rsidP="00C847E6">
      <w:r w:rsidRPr="00C847E6">
        <w:t>Показатель отражает усредненное значение по всем регионам и видам экономической деятельности и используется как базовый ориентир при аналитике и межрегиональных сравнениях. При этом для практических расчетов бухгалтеру важно учитывать именно региональные и отраслевые значения.</w:t>
      </w:r>
    </w:p>
    <w:p w14:paraId="0C580584" w14:textId="77777777" w:rsidR="00C847E6" w:rsidRPr="00C847E6" w:rsidRDefault="00C847E6" w:rsidP="00C847E6">
      <w:r w:rsidRPr="00C847E6">
        <w:t>Росстат рассчитывает среднюю заработную плату путем деления общего фонда начисленной зарплаты на среднесписочную численность работников организаций. В расчет включаются все начисления, предусмотренные системой оплаты труда, до удержания НДФЛ. Показатели Росстат получает в составе обязательной отчетности. Какие отчеты в статистику сдавать в 2026 году, смотрите в Системе Главбух.</w:t>
      </w:r>
    </w:p>
    <w:p w14:paraId="27D85DD0" w14:textId="77777777" w:rsidR="00C847E6" w:rsidRPr="00C847E6" w:rsidRDefault="00C847E6" w:rsidP="00C847E6">
      <w:r w:rsidRPr="00C847E6">
        <w:t>Официальная статистика зарплат публикуется с некоторой временной задержкой и используется для макроэкономического анализа и межрегиональных сопоставлений.</w:t>
      </w:r>
    </w:p>
    <w:p w14:paraId="3293CBA1" w14:textId="77777777" w:rsidR="00C847E6" w:rsidRPr="00C847E6" w:rsidRDefault="00C847E6" w:rsidP="00C847E6">
      <w:r w:rsidRPr="00C847E6">
        <w:t>В Высшей школе Главбух проходит урок с сертифицированным преподавателем 1С Алексеем Константиновым. Тема: «Как в 1С с 2026 года рассчитывать отпускные». Чтобы изучить урок, оформите демо-доступ к нему на неделю и тренируйтесь в любое удобное для вас время.</w:t>
      </w:r>
    </w:p>
    <w:p w14:paraId="6AF7BBDF" w14:textId="77777777" w:rsidR="00C847E6" w:rsidRPr="00C847E6" w:rsidRDefault="00C847E6" w:rsidP="00C847E6">
      <w:r w:rsidRPr="00C847E6">
        <w:t>Открыть урок</w:t>
      </w:r>
    </w:p>
    <w:p w14:paraId="3CEF58CA" w14:textId="77777777" w:rsidR="00C847E6" w:rsidRPr="00C847E6" w:rsidRDefault="00C847E6" w:rsidP="00C847E6">
      <w:r w:rsidRPr="00C847E6">
        <w:t>В справочнике Системы Главбух - перечень изменений в работе бухгалтера с 2026 года. Чтобы вы ничего не пропустили, мы постоянно обновляем таблицу с поправками. Справочник поможет быстро разобраться в новых правилах и как их применять на практике.</w:t>
      </w:r>
    </w:p>
    <w:p w14:paraId="452E241C" w14:textId="77777777" w:rsidR="00C847E6" w:rsidRPr="00C847E6" w:rsidRDefault="00C847E6" w:rsidP="00C847E6">
      <w:r w:rsidRPr="00C847E6">
        <w:t>Названы самые высокооплачиваемые профессии в России: данные о зарплате на 2026 год</w:t>
      </w:r>
    </w:p>
    <w:p w14:paraId="162C2123" w14:textId="77777777" w:rsidR="00C847E6" w:rsidRPr="00C847E6" w:rsidRDefault="00C847E6" w:rsidP="00C847E6">
      <w:r w:rsidRPr="00C847E6">
        <w:t>Средняя зарплата в России достигла новых значений в 2026 году и составила чуть больше 98 тысяч рублей. Это общая начисленная сумма по всем регионам, включая НДФЛ. В каждом субъекте свое значение средней заработной платы. Размеры также зависят и от профессии.</w:t>
      </w:r>
    </w:p>
    <w:p w14:paraId="360002D3" w14:textId="77777777" w:rsidR="00C847E6" w:rsidRPr="00C847E6" w:rsidRDefault="00C847E6" w:rsidP="00C847E6">
      <w:r w:rsidRPr="00C847E6">
        <w:t xml:space="preserve">Список самых высокооплачиваемых профессий составил HH (по запросу РИА Новости). В него вошли:  </w:t>
      </w:r>
    </w:p>
    <w:p w14:paraId="39791A97" w14:textId="77777777" w:rsidR="00C847E6" w:rsidRPr="00C847E6" w:rsidRDefault="00C847E6" w:rsidP="00C847E6">
      <w:pPr>
        <w:numPr>
          <w:ilvl w:val="0"/>
          <w:numId w:val="31"/>
        </w:numPr>
      </w:pPr>
      <w:r w:rsidRPr="00C847E6">
        <w:t xml:space="preserve">сварщик с зарплатой 267 тысяч рублей в месяц; </w:t>
      </w:r>
    </w:p>
    <w:p w14:paraId="75FDE6B2" w14:textId="77777777" w:rsidR="00C847E6" w:rsidRPr="00C847E6" w:rsidRDefault="00C847E6" w:rsidP="00C847E6">
      <w:pPr>
        <w:numPr>
          <w:ilvl w:val="0"/>
          <w:numId w:val="31"/>
        </w:numPr>
      </w:pPr>
      <w:r w:rsidRPr="00C847E6">
        <w:t xml:space="preserve">дата-сайентист с зарплатой 250 тысяч рублей; </w:t>
      </w:r>
    </w:p>
    <w:p w14:paraId="288844AF" w14:textId="77777777" w:rsidR="00C847E6" w:rsidRPr="00C847E6" w:rsidRDefault="00C847E6" w:rsidP="00C847E6">
      <w:pPr>
        <w:numPr>
          <w:ilvl w:val="0"/>
          <w:numId w:val="31"/>
        </w:numPr>
      </w:pPr>
      <w:r w:rsidRPr="00C847E6">
        <w:t xml:space="preserve">DevOps-инженер с зарплатой 216 тысяч рублей. </w:t>
      </w:r>
    </w:p>
    <w:p w14:paraId="0EBFB762" w14:textId="77777777" w:rsidR="00C847E6" w:rsidRPr="00C847E6" w:rsidRDefault="00C847E6" w:rsidP="00C847E6">
      <w:r w:rsidRPr="00C847E6">
        <w:lastRenderedPageBreak/>
        <w:t>В январе 2026 года медиана предлагаемых зарплат в вакансиях сварщиков составила 267 300 рублей, в вакансиях дата-сайентистов - 250 000 рублей, в вакансиях DevOps-инженеров - 216 800 рублей", - сообщила директор по исследованиям hh.ru Мария Игнатова (цитируют РИА Новости).</w:t>
      </w:r>
    </w:p>
    <w:p w14:paraId="6BEADADA" w14:textId="77777777" w:rsidR="00C847E6" w:rsidRPr="00C847E6" w:rsidRDefault="00C847E6" w:rsidP="00C847E6">
      <w:r w:rsidRPr="00C847E6">
        <w:t>Кроме того, в список вошли агенты по недвижимости (203 000 рублей) и геологи (197 900 рублей). «Предложения для этих специалистов сегодня в среднем в 2,5-3 раза выше, чем медианная предлагаемая зарплата по стране в целом - в январе она составила 81 310 рублей», - отметила Игнатова.</w:t>
      </w:r>
    </w:p>
    <w:p w14:paraId="2BDADC80" w14:textId="77777777" w:rsidR="00C847E6" w:rsidRPr="00C847E6" w:rsidRDefault="00C847E6" w:rsidP="00C847E6">
      <w:r w:rsidRPr="00C847E6">
        <w:t>Какова реальная средняя зарплата в России?</w:t>
      </w:r>
    </w:p>
    <w:p w14:paraId="0649E55B" w14:textId="77777777" w:rsidR="00C847E6" w:rsidRPr="00C847E6" w:rsidRDefault="00C847E6" w:rsidP="00C847E6">
      <w:r w:rsidRPr="00C847E6">
        <w:t>Росстат зафиксировал среднюю зарплату по стране на уровне, близком к 100 тысячам рублей в месяц (до удержания НДФЛ). Однако эта цифра не отражает полную картину: более объективным показателем считается медианная зарплата, которая оказывается заметно ниже.</w:t>
      </w:r>
    </w:p>
    <w:p w14:paraId="5BF09924" w14:textId="77777777" w:rsidR="00C847E6" w:rsidRPr="00C847E6" w:rsidRDefault="00C847E6" w:rsidP="00C847E6">
      <w:r w:rsidRPr="00C847E6">
        <w:t>Реальный уровень доходов сильно колеблется в зависимости от региона и сферы деятельности. В Москве средние зарплаты по данным Росстата превышают 160 тысяч рублей. Традиционно высокая оплата труда сохраняется в нефтедобыче и финансовом секторе. При этом бюджетники, работники образования и сферы гостеприимства (HoReCa) получают значительно меньше.</w:t>
      </w:r>
    </w:p>
    <w:p w14:paraId="382FE60D" w14:textId="77777777" w:rsidR="00C847E6" w:rsidRPr="00C847E6" w:rsidRDefault="00C847E6" w:rsidP="00C847E6">
      <w:r w:rsidRPr="00C847E6">
        <w:t>Чем средняя зарплата отличается от медианной</w:t>
      </w:r>
    </w:p>
    <w:p w14:paraId="209950C0" w14:textId="77777777" w:rsidR="00C847E6" w:rsidRPr="00C847E6" w:rsidRDefault="00C847E6" w:rsidP="00C847E6">
      <w:r w:rsidRPr="00C847E6">
        <w:t>Средняя зарплата - это усредненный показатель, который может быть искажен высокими доходами небольшой группы работников. Медианная зарплата отражает доход «серединного» работника и, как правило, ниже средней. Для налогового контроля и проверок ФНС используется именно средняя заработная плата, а не медианная.</w:t>
      </w:r>
    </w:p>
    <w:p w14:paraId="34BB88ED" w14:textId="77777777" w:rsidR="00C847E6" w:rsidRPr="00C847E6" w:rsidRDefault="00C847E6" w:rsidP="00C847E6">
      <w:r w:rsidRPr="00C847E6">
        <w:t xml:space="preserve">Медианную зарплату используют для более реалистичной оценки доходов «среднего» работника, так как она, в отличие от средней арифметической, не искажается экстремально высокими или низкими зарплатами. Этот показатель лучше отражает типичный уровень доходов населения и используется:  </w:t>
      </w:r>
    </w:p>
    <w:p w14:paraId="1980C843" w14:textId="77777777" w:rsidR="00C847E6" w:rsidRPr="00C847E6" w:rsidRDefault="00C847E6" w:rsidP="00C847E6">
      <w:pPr>
        <w:numPr>
          <w:ilvl w:val="0"/>
          <w:numId w:val="32"/>
        </w:numPr>
      </w:pPr>
      <w:r w:rsidRPr="00C847E6">
        <w:t xml:space="preserve">для социально-экономического анализа и сравнения уровня жизни; </w:t>
      </w:r>
    </w:p>
    <w:p w14:paraId="7C8F75D9" w14:textId="77777777" w:rsidR="00C847E6" w:rsidRPr="00C847E6" w:rsidRDefault="00C847E6" w:rsidP="00C847E6">
      <w:pPr>
        <w:numPr>
          <w:ilvl w:val="0"/>
          <w:numId w:val="32"/>
        </w:numPr>
      </w:pPr>
      <w:r w:rsidRPr="00C847E6">
        <w:t xml:space="preserve">при разработке социальной политики и госпрограмм; </w:t>
      </w:r>
    </w:p>
    <w:p w14:paraId="26A8F8EC" w14:textId="77777777" w:rsidR="00C847E6" w:rsidRPr="00C847E6" w:rsidRDefault="00C847E6" w:rsidP="00C847E6">
      <w:pPr>
        <w:numPr>
          <w:ilvl w:val="0"/>
          <w:numId w:val="32"/>
        </w:numPr>
      </w:pPr>
      <w:r w:rsidRPr="00C847E6">
        <w:t xml:space="preserve">в маркетинге и бизнес-планировании для оценки платёжеспособного спроса. </w:t>
      </w:r>
    </w:p>
    <w:p w14:paraId="3B624F93" w14:textId="77777777" w:rsidR="00C847E6" w:rsidRPr="00C847E6" w:rsidRDefault="00C847E6" w:rsidP="00C847E6">
      <w:r w:rsidRPr="00C847E6">
        <w:t>В каждом регионе может быть своя величина минимальной зарплаты - ее устанавливают субъекты России региональными соглашениями. Региональная минимальная зарплата обычно больше федерального минимума (ст. 133.1 ТК). Редакция Системы Главбух подготовила для вас новый сервис. Начните вводить название вашего региона и узнаете, меньше какой суммы нельзя платить сотрудникам.</w:t>
      </w:r>
    </w:p>
    <w:p w14:paraId="45938C13" w14:textId="77777777" w:rsidR="00C847E6" w:rsidRPr="00C847E6" w:rsidRDefault="00C847E6" w:rsidP="00C847E6">
      <w:r w:rsidRPr="00C847E6">
        <w:t>Как установить размер зарплаты</w:t>
      </w:r>
    </w:p>
    <w:p w14:paraId="48718E4B" w14:textId="77777777" w:rsidR="00C847E6" w:rsidRPr="00C847E6" w:rsidRDefault="00C847E6" w:rsidP="00C847E6">
      <w:r w:rsidRPr="00C847E6">
        <w:t>Средняя зарплата по регионам РФ в 2026 году: размеры</w:t>
      </w:r>
    </w:p>
    <w:p w14:paraId="476CA179" w14:textId="77777777" w:rsidR="00C847E6" w:rsidRPr="00C847E6" w:rsidRDefault="00C847E6" w:rsidP="00C847E6">
      <w:r w:rsidRPr="00C847E6">
        <w:t>Средняя зарплата по регионам РФ в 2026 году - это важный аналитический инструмент, который помогает работодателю принимать взвешенные решения о размере зарплат в организации и снижать риски при взаимодействии с контролирующими органами.</w:t>
      </w:r>
    </w:p>
    <w:p w14:paraId="2D7B6AB6" w14:textId="77777777" w:rsidR="00C847E6" w:rsidRPr="00C847E6" w:rsidRDefault="00C847E6" w:rsidP="00C847E6">
      <w:r w:rsidRPr="00C847E6">
        <w:lastRenderedPageBreak/>
        <w:t>Эксперты журнала Главбух подготовили актуальную таблицу средней заработной платы по регионам России на 2026 год на основе официальных данных Росстата, смотрите ее в конце статьи или скачайте по ссылке ниже. В таблице не учитываются данные по ДНР, ЛНР, Запорожской и Херсонской областям.</w:t>
      </w:r>
    </w:p>
    <w:p w14:paraId="72B99417" w14:textId="77777777" w:rsidR="00C847E6" w:rsidRPr="00C847E6" w:rsidRDefault="00C847E6" w:rsidP="00C847E6">
      <w:r w:rsidRPr="00C847E6">
        <w:t>Средняя зарплата по регионам России в 2026 году: данные Росстата</w:t>
      </w:r>
    </w:p>
    <w:p w14:paraId="54733D9A" w14:textId="77777777" w:rsidR="00C847E6" w:rsidRPr="00C847E6" w:rsidRDefault="00C847E6" w:rsidP="00C847E6">
      <w:r w:rsidRPr="00C847E6">
        <w:t>Регионы с самой высокой зарплатой в 2026 году</w:t>
      </w:r>
    </w:p>
    <w:p w14:paraId="640F118A" w14:textId="77777777" w:rsidR="00C847E6" w:rsidRPr="00C847E6" w:rsidRDefault="00C847E6" w:rsidP="00C847E6">
      <w:r w:rsidRPr="00C847E6">
        <w:t xml:space="preserve">К регионам с наибольшим уровнем средней зарплаты в 2026 году относятся регионы с высокой долей добывающей промышленности, финансовых центров и северные территории:  </w:t>
      </w:r>
    </w:p>
    <w:p w14:paraId="3120B7BF" w14:textId="77777777" w:rsidR="00C847E6" w:rsidRPr="00C847E6" w:rsidRDefault="00C847E6" w:rsidP="00C847E6">
      <w:pPr>
        <w:numPr>
          <w:ilvl w:val="0"/>
          <w:numId w:val="33"/>
        </w:numPr>
      </w:pPr>
      <w:r w:rsidRPr="00C847E6">
        <w:t xml:space="preserve">Магаданская область (244 130 руб.) - традиционный центр добычи драгоценных металлов, что формирует высокий доход в ведущей отрасли и смежных секторах. Регион показал уверенный рост по сравнению октябрь-ноябрь и прирос по начисленной зарплате на 64455 руб. (по данным на октябрь сумма составляла 179674 руб.) </w:t>
      </w:r>
    </w:p>
    <w:p w14:paraId="4F35E158" w14:textId="77777777" w:rsidR="00C847E6" w:rsidRPr="00C847E6" w:rsidRDefault="00C847E6" w:rsidP="00C847E6">
      <w:pPr>
        <w:numPr>
          <w:ilvl w:val="0"/>
          <w:numId w:val="33"/>
        </w:numPr>
      </w:pPr>
      <w:r w:rsidRPr="00C847E6">
        <w:t xml:space="preserve">Чукотский авт. округ (211 768 руб.) - компенсация за экстремальные климатические условия, высокая доля добывающей промышленности (золото) и действующие северные надбавки. </w:t>
      </w:r>
    </w:p>
    <w:p w14:paraId="6112C755" w14:textId="77777777" w:rsidR="00C847E6" w:rsidRPr="00C847E6" w:rsidRDefault="00C847E6" w:rsidP="00C847E6">
      <w:pPr>
        <w:numPr>
          <w:ilvl w:val="0"/>
          <w:numId w:val="33"/>
        </w:numPr>
      </w:pPr>
      <w:r w:rsidRPr="00C847E6">
        <w:t xml:space="preserve">г. Москва (171 302 руб.) - концентрация головных офисов крупнейших компаний, финансового сектора, ИТ-отрасли и высококвалифицированных специалистов. </w:t>
      </w:r>
    </w:p>
    <w:p w14:paraId="2875E3F8" w14:textId="77777777" w:rsidR="00C847E6" w:rsidRPr="00C847E6" w:rsidRDefault="00C847E6" w:rsidP="00C847E6">
      <w:pPr>
        <w:numPr>
          <w:ilvl w:val="0"/>
          <w:numId w:val="33"/>
        </w:numPr>
      </w:pPr>
      <w:r w:rsidRPr="00C847E6">
        <w:t xml:space="preserve">Ямало-Ненецкий авт. округ (157 915 руб.) - ключевой газодобывающий регион страны с высокой производительностью труда и специальными условиями оплаты в нефтегазовой отрасли. Регион находится в топ-5 субъектов с самыми высокими зарплатами, хотя по сравнению с октябрем ноябрь потерям 10 279 руб. По данным Росстата на октябрь 2025 года начисленная зарплата составляла 168 195 руб. </w:t>
      </w:r>
    </w:p>
    <w:p w14:paraId="4DB75DA3" w14:textId="77777777" w:rsidR="00C847E6" w:rsidRPr="00C847E6" w:rsidRDefault="00C847E6" w:rsidP="00C847E6">
      <w:pPr>
        <w:numPr>
          <w:ilvl w:val="0"/>
          <w:numId w:val="33"/>
        </w:numPr>
      </w:pPr>
      <w:r w:rsidRPr="00C847E6">
        <w:t xml:space="preserve">Сахалинская область (138 905 руб.) - высокие зарплаты обусловлены концентрацией высокодоходных отраслей - нефтегазовой промышленности и рыболовства. </w:t>
      </w:r>
    </w:p>
    <w:p w14:paraId="0E900711" w14:textId="77777777" w:rsidR="00C847E6" w:rsidRPr="00C847E6" w:rsidRDefault="00C847E6" w:rsidP="00C847E6">
      <w:r w:rsidRPr="00C847E6">
        <w:t>Регионы с самой низкой зарплатой в 2026 году</w:t>
      </w:r>
    </w:p>
    <w:p w14:paraId="466BCA47" w14:textId="77777777" w:rsidR="00C847E6" w:rsidRPr="00C847E6" w:rsidRDefault="00C847E6" w:rsidP="00C847E6">
      <w:r w:rsidRPr="00C847E6">
        <w:t xml:space="preserve">Минимальные значения зафиксированы в республиках Северного Кавказа и ряде аграрных регионов:  </w:t>
      </w:r>
    </w:p>
    <w:p w14:paraId="303BDAFD" w14:textId="77777777" w:rsidR="00C847E6" w:rsidRPr="00C847E6" w:rsidRDefault="00C847E6" w:rsidP="00C847E6">
      <w:pPr>
        <w:numPr>
          <w:ilvl w:val="0"/>
          <w:numId w:val="34"/>
        </w:numPr>
      </w:pPr>
      <w:r w:rsidRPr="00C847E6">
        <w:t xml:space="preserve">Республика Ингушетия (44 081 руб.) - Низкий уровень зарплат связан с аграрной экономикой, высоким уровнем безработицы и дотационностью бюджета. </w:t>
      </w:r>
    </w:p>
    <w:p w14:paraId="034CE38C" w14:textId="77777777" w:rsidR="00C847E6" w:rsidRPr="00C847E6" w:rsidRDefault="00C847E6" w:rsidP="00C847E6">
      <w:pPr>
        <w:numPr>
          <w:ilvl w:val="0"/>
          <w:numId w:val="34"/>
        </w:numPr>
      </w:pPr>
      <w:r w:rsidRPr="00C847E6">
        <w:t xml:space="preserve">Чеченская Республика (46 740 руб.) - Основные причины: последствия военных конфликтов, слабо развитая промышленность и высокий удельный вес сельского хозяйства. </w:t>
      </w:r>
    </w:p>
    <w:p w14:paraId="37C217D9" w14:textId="77777777" w:rsidR="00C847E6" w:rsidRPr="00C847E6" w:rsidRDefault="00C847E6" w:rsidP="00C847E6">
      <w:pPr>
        <w:numPr>
          <w:ilvl w:val="0"/>
          <w:numId w:val="34"/>
        </w:numPr>
      </w:pPr>
      <w:r w:rsidRPr="00C847E6">
        <w:t xml:space="preserve">Республика Дагестан (49 324 руб.) - Экономика характеризуется высокой долей теневого сектора, сельского хозяйства и низкой производительностью труда в промышленности. </w:t>
      </w:r>
    </w:p>
    <w:p w14:paraId="2C19BD32" w14:textId="77777777" w:rsidR="00C847E6" w:rsidRPr="00C847E6" w:rsidRDefault="00C847E6" w:rsidP="00C847E6">
      <w:pPr>
        <w:numPr>
          <w:ilvl w:val="0"/>
          <w:numId w:val="34"/>
        </w:numPr>
      </w:pPr>
      <w:r w:rsidRPr="00C847E6">
        <w:t xml:space="preserve">Республика Калмыкия (54 597 руб.) - Регион с аграрно-сырьевой направленностью, депопуляцией и ограниченным числом крупных промышленных предприятий. </w:t>
      </w:r>
    </w:p>
    <w:p w14:paraId="727BFE14" w14:textId="77777777" w:rsidR="00C847E6" w:rsidRPr="00C847E6" w:rsidRDefault="00C847E6" w:rsidP="00C847E6">
      <w:pPr>
        <w:numPr>
          <w:ilvl w:val="0"/>
          <w:numId w:val="34"/>
        </w:numPr>
      </w:pPr>
      <w:r w:rsidRPr="00C847E6">
        <w:lastRenderedPageBreak/>
        <w:t xml:space="preserve">Кабардино-Балкарская Республика (53 178 руб.) - Низкий уровень экономического развития, зависящий от федеральных трансфертов, с доминированием сельского хозяйства и туризма. </w:t>
      </w:r>
    </w:p>
    <w:p w14:paraId="19CF3A15" w14:textId="77777777" w:rsidR="00C847E6" w:rsidRPr="00C847E6" w:rsidRDefault="00C847E6" w:rsidP="00C847E6">
      <w:r w:rsidRPr="00C847E6">
        <w:t>Подписывайтесь на Телеграм-канал сайта журнала "Главбух": Срочные новости для бухгалтеров &gt; &gt; &gt;</w:t>
      </w:r>
    </w:p>
    <w:p w14:paraId="3DF3F200" w14:textId="77777777" w:rsidR="00C847E6" w:rsidRPr="00C847E6" w:rsidRDefault="00C847E6" w:rsidP="00C847E6">
      <w:r w:rsidRPr="00C847E6">
        <w:t>Регионы, в которых средняя начисленная зарплата снизилась ощутимее всего</w:t>
      </w:r>
    </w:p>
    <w:p w14:paraId="5297B095" w14:textId="77777777" w:rsidR="00C847E6" w:rsidRPr="00C847E6" w:rsidRDefault="00C847E6" w:rsidP="00C847E6">
      <w:r w:rsidRPr="00C847E6">
        <w:t xml:space="preserve">Приведем топ-10 регионов, в которых произошло снижение зарплат:  </w:t>
      </w:r>
    </w:p>
    <w:p w14:paraId="205E2204" w14:textId="77777777" w:rsidR="00C847E6" w:rsidRPr="00C847E6" w:rsidRDefault="00C847E6" w:rsidP="00C847E6">
      <w:pPr>
        <w:numPr>
          <w:ilvl w:val="0"/>
          <w:numId w:val="35"/>
        </w:numPr>
      </w:pPr>
      <w:r w:rsidRPr="00C847E6">
        <w:t xml:space="preserve">Камчатский край </w:t>
      </w:r>
    </w:p>
    <w:p w14:paraId="564BBDC8" w14:textId="77777777" w:rsidR="00C847E6" w:rsidRPr="00C847E6" w:rsidRDefault="00C847E6" w:rsidP="00C847E6">
      <w:pPr>
        <w:numPr>
          <w:ilvl w:val="0"/>
          <w:numId w:val="35"/>
        </w:numPr>
      </w:pPr>
      <w:r w:rsidRPr="00C847E6">
        <w:t xml:space="preserve">Ямало-Ненецкий авт. округ </w:t>
      </w:r>
    </w:p>
    <w:p w14:paraId="32BC82B1" w14:textId="77777777" w:rsidR="00C847E6" w:rsidRPr="00C847E6" w:rsidRDefault="00C847E6" w:rsidP="00C847E6">
      <w:pPr>
        <w:numPr>
          <w:ilvl w:val="0"/>
          <w:numId w:val="35"/>
        </w:numPr>
      </w:pPr>
      <w:r w:rsidRPr="00C847E6">
        <w:t xml:space="preserve">Тюменская область </w:t>
      </w:r>
    </w:p>
    <w:p w14:paraId="04EE7C66" w14:textId="77777777" w:rsidR="00C847E6" w:rsidRPr="00C847E6" w:rsidRDefault="00C847E6" w:rsidP="00C847E6">
      <w:pPr>
        <w:numPr>
          <w:ilvl w:val="0"/>
          <w:numId w:val="35"/>
        </w:numPr>
      </w:pPr>
      <w:r w:rsidRPr="00C847E6">
        <w:t xml:space="preserve">г. Санкт-Петербург </w:t>
      </w:r>
    </w:p>
    <w:p w14:paraId="4C26FC18" w14:textId="77777777" w:rsidR="00C847E6" w:rsidRPr="00C847E6" w:rsidRDefault="00C847E6" w:rsidP="00C847E6">
      <w:pPr>
        <w:numPr>
          <w:ilvl w:val="0"/>
          <w:numId w:val="35"/>
        </w:numPr>
      </w:pPr>
      <w:r w:rsidRPr="00C847E6">
        <w:t xml:space="preserve">Тюменская область без авт. округов </w:t>
      </w:r>
    </w:p>
    <w:p w14:paraId="0EA1F08D" w14:textId="77777777" w:rsidR="00C847E6" w:rsidRPr="00C847E6" w:rsidRDefault="00C847E6" w:rsidP="00C847E6">
      <w:pPr>
        <w:numPr>
          <w:ilvl w:val="0"/>
          <w:numId w:val="35"/>
        </w:numPr>
      </w:pPr>
      <w:r w:rsidRPr="00C847E6">
        <w:t xml:space="preserve">Ханты-Мансийский авт. округ - Югра </w:t>
      </w:r>
    </w:p>
    <w:p w14:paraId="7595FDCD" w14:textId="77777777" w:rsidR="00C847E6" w:rsidRPr="00C847E6" w:rsidRDefault="00C847E6" w:rsidP="00C847E6">
      <w:pPr>
        <w:numPr>
          <w:ilvl w:val="0"/>
          <w:numId w:val="35"/>
        </w:numPr>
      </w:pPr>
      <w:r w:rsidRPr="00C847E6">
        <w:t xml:space="preserve">Ненецкий авт.округ </w:t>
      </w:r>
    </w:p>
    <w:p w14:paraId="1636A49A" w14:textId="77777777" w:rsidR="00C847E6" w:rsidRPr="00C847E6" w:rsidRDefault="00C847E6" w:rsidP="00C847E6">
      <w:pPr>
        <w:numPr>
          <w:ilvl w:val="0"/>
          <w:numId w:val="35"/>
        </w:numPr>
      </w:pPr>
      <w:r w:rsidRPr="00C847E6">
        <w:t xml:space="preserve">Сахалинская область </w:t>
      </w:r>
    </w:p>
    <w:p w14:paraId="4955567A" w14:textId="77777777" w:rsidR="00C847E6" w:rsidRPr="00C847E6" w:rsidRDefault="00C847E6" w:rsidP="00C847E6">
      <w:pPr>
        <w:numPr>
          <w:ilvl w:val="0"/>
          <w:numId w:val="35"/>
        </w:numPr>
      </w:pPr>
      <w:r w:rsidRPr="00C847E6">
        <w:t xml:space="preserve">Московская область </w:t>
      </w:r>
    </w:p>
    <w:p w14:paraId="69E35871" w14:textId="77777777" w:rsidR="00C847E6" w:rsidRPr="00C847E6" w:rsidRDefault="00C847E6" w:rsidP="00C847E6">
      <w:pPr>
        <w:numPr>
          <w:ilvl w:val="0"/>
          <w:numId w:val="35"/>
        </w:numPr>
      </w:pPr>
      <w:r w:rsidRPr="00C847E6">
        <w:t xml:space="preserve">Еврейская авт.область </w:t>
      </w:r>
    </w:p>
    <w:p w14:paraId="51C4C3E3" w14:textId="77777777" w:rsidR="00C847E6" w:rsidRPr="00C847E6" w:rsidRDefault="00C847E6" w:rsidP="00C847E6">
      <w:r w:rsidRPr="00C847E6">
        <w:t>В таблице ниже продемонстрируем, как менялась зарплата в этих субъектах РФ в последнее время.</w:t>
      </w:r>
    </w:p>
    <w:p w14:paraId="049BB755" w14:textId="77777777" w:rsidR="00C847E6" w:rsidRPr="00C847E6" w:rsidRDefault="00C847E6" w:rsidP="00C847E6">
      <w:r w:rsidRPr="00C847E6">
        <w:t>В каких регионах сильно снизилась средняя зарплата</w:t>
      </w:r>
    </w:p>
    <w:tbl>
      <w:tblPr>
        <w:tblStyle w:val="a4"/>
        <w:tblW w:w="5000" w:type="pct"/>
        <w:tblCellSpacing w:w="0" w:type="dxa"/>
        <w:tblCellMar>
          <w:left w:w="0" w:type="dxa"/>
          <w:right w:w="0" w:type="dxa"/>
        </w:tblCellMar>
        <w:tblLook w:val="04A0" w:firstRow="1" w:lastRow="0" w:firstColumn="1" w:lastColumn="0" w:noHBand="0" w:noVBand="1"/>
      </w:tblPr>
      <w:tblGrid>
        <w:gridCol w:w="1709"/>
        <w:gridCol w:w="2678"/>
        <w:gridCol w:w="1450"/>
        <w:gridCol w:w="740"/>
        <w:gridCol w:w="929"/>
        <w:gridCol w:w="824"/>
        <w:gridCol w:w="731"/>
      </w:tblGrid>
      <w:tr w:rsidR="00C847E6" w:rsidRPr="00C847E6" w14:paraId="0B365B48" w14:textId="77777777" w:rsidTr="007D636C">
        <w:trPr>
          <w:gridAfter w:val="4"/>
          <w:tblCellSpacing w:w="0" w:type="dxa"/>
        </w:trPr>
        <w:tc>
          <w:tcPr>
            <w:tcW w:w="0" w:type="auto"/>
            <w:vAlign w:val="center"/>
          </w:tcPr>
          <w:p w14:paraId="64D4DF84" w14:textId="77777777" w:rsidR="00C847E6" w:rsidRPr="00C847E6" w:rsidRDefault="00C847E6" w:rsidP="00C847E6">
            <w:pPr>
              <w:spacing w:line="240" w:lineRule="auto"/>
              <w:ind w:left="0"/>
            </w:pPr>
            <w:r w:rsidRPr="00C847E6">
              <w:t xml:space="preserve">   </w:t>
            </w:r>
          </w:p>
          <w:p w14:paraId="558FA82A" w14:textId="77777777" w:rsidR="00C847E6" w:rsidRPr="00C847E6" w:rsidRDefault="00C847E6" w:rsidP="00C847E6">
            <w:pPr>
              <w:spacing w:line="240" w:lineRule="auto"/>
              <w:ind w:left="0"/>
            </w:pPr>
            <w:r w:rsidRPr="00C847E6">
              <w:t xml:space="preserve">Регион РФ </w:t>
            </w:r>
          </w:p>
        </w:tc>
        <w:tc>
          <w:tcPr>
            <w:tcW w:w="0" w:type="auto"/>
            <w:vAlign w:val="center"/>
          </w:tcPr>
          <w:p w14:paraId="03332B9A" w14:textId="77777777" w:rsidR="00C847E6" w:rsidRPr="00C847E6" w:rsidRDefault="00C847E6" w:rsidP="00C847E6">
            <w:pPr>
              <w:spacing w:line="240" w:lineRule="auto"/>
              <w:ind w:left="0"/>
            </w:pPr>
            <w:r w:rsidRPr="00C847E6">
              <w:t xml:space="preserve">   </w:t>
            </w:r>
          </w:p>
          <w:p w14:paraId="5D1C6C57" w14:textId="77777777" w:rsidR="00C847E6" w:rsidRPr="00C847E6" w:rsidRDefault="00C847E6" w:rsidP="00C847E6">
            <w:pPr>
              <w:spacing w:line="240" w:lineRule="auto"/>
              <w:ind w:left="0"/>
            </w:pPr>
            <w:r w:rsidRPr="00C847E6">
              <w:t xml:space="preserve">Среднемесячная номинальная начисленная заработная плата работников, рублей </w:t>
            </w:r>
          </w:p>
        </w:tc>
        <w:tc>
          <w:tcPr>
            <w:tcW w:w="0" w:type="auto"/>
            <w:vAlign w:val="center"/>
          </w:tcPr>
          <w:p w14:paraId="267524B2" w14:textId="77777777" w:rsidR="00C847E6" w:rsidRPr="00C847E6" w:rsidRDefault="00C847E6" w:rsidP="00C847E6">
            <w:pPr>
              <w:spacing w:line="240" w:lineRule="auto"/>
              <w:ind w:left="0"/>
            </w:pPr>
            <w:r w:rsidRPr="00C847E6">
              <w:t xml:space="preserve">   </w:t>
            </w:r>
          </w:p>
          <w:p w14:paraId="770D7808" w14:textId="77777777" w:rsidR="00C847E6" w:rsidRPr="00C847E6" w:rsidRDefault="00C847E6" w:rsidP="00C847E6">
            <w:pPr>
              <w:spacing w:line="240" w:lineRule="auto"/>
              <w:ind w:left="0"/>
            </w:pPr>
            <w:r w:rsidRPr="00C847E6">
              <w:t>На сколько снизилась</w:t>
            </w:r>
          </w:p>
          <w:p w14:paraId="5AC2D406" w14:textId="77777777" w:rsidR="00C847E6" w:rsidRPr="00C847E6" w:rsidRDefault="00C847E6" w:rsidP="00C847E6">
            <w:pPr>
              <w:spacing w:line="240" w:lineRule="auto"/>
              <w:ind w:left="0"/>
            </w:pPr>
            <w:r w:rsidRPr="00C847E6">
              <w:t>начисленная зарплата</w:t>
            </w:r>
          </w:p>
          <w:p w14:paraId="7F4CD373" w14:textId="77777777" w:rsidR="00C847E6" w:rsidRPr="00C847E6" w:rsidRDefault="00C847E6" w:rsidP="00C847E6">
            <w:pPr>
              <w:spacing w:line="240" w:lineRule="auto"/>
              <w:ind w:left="0"/>
            </w:pPr>
            <w:r w:rsidRPr="00C847E6">
              <w:t>(сравнение ноября</w:t>
            </w:r>
          </w:p>
          <w:p w14:paraId="4158EAD9" w14:textId="77777777" w:rsidR="00C847E6" w:rsidRPr="00C847E6" w:rsidRDefault="00C847E6" w:rsidP="00C847E6">
            <w:pPr>
              <w:spacing w:line="240" w:lineRule="auto"/>
              <w:ind w:left="0"/>
            </w:pPr>
            <w:r w:rsidRPr="00C847E6">
              <w:t xml:space="preserve">с октябрем) </w:t>
            </w:r>
          </w:p>
        </w:tc>
      </w:tr>
      <w:tr w:rsidR="00C847E6" w:rsidRPr="00C847E6" w14:paraId="7F6A4F57" w14:textId="77777777" w:rsidTr="007D636C">
        <w:trPr>
          <w:tblCellSpacing w:w="0" w:type="dxa"/>
        </w:trPr>
        <w:tc>
          <w:tcPr>
            <w:tcW w:w="0" w:type="dxa"/>
            <w:vMerge/>
          </w:tcPr>
          <w:p w14:paraId="3F588178" w14:textId="77777777" w:rsidR="00C847E6" w:rsidRPr="00C847E6" w:rsidRDefault="00C847E6" w:rsidP="00C847E6">
            <w:pPr>
              <w:spacing w:line="240" w:lineRule="auto"/>
              <w:ind w:left="0"/>
            </w:pPr>
          </w:p>
        </w:tc>
        <w:tc>
          <w:tcPr>
            <w:tcW w:w="0" w:type="auto"/>
          </w:tcPr>
          <w:p w14:paraId="416BA7CB" w14:textId="77777777" w:rsidR="00C847E6" w:rsidRPr="00C847E6" w:rsidRDefault="00C847E6" w:rsidP="00C847E6">
            <w:pPr>
              <w:spacing w:line="240" w:lineRule="auto"/>
              <w:ind w:left="0"/>
            </w:pPr>
            <w:r w:rsidRPr="00C847E6">
              <w:t xml:space="preserve">    </w:t>
            </w:r>
          </w:p>
          <w:p w14:paraId="5A10F05C" w14:textId="77777777" w:rsidR="00C847E6" w:rsidRPr="00C847E6" w:rsidRDefault="00C847E6" w:rsidP="00C847E6">
            <w:pPr>
              <w:spacing w:line="240" w:lineRule="auto"/>
              <w:ind w:left="0"/>
            </w:pPr>
            <w:r w:rsidRPr="00C847E6">
              <w:t xml:space="preserve">июль </w:t>
            </w:r>
          </w:p>
        </w:tc>
        <w:tc>
          <w:tcPr>
            <w:tcW w:w="0" w:type="dxa"/>
            <w:vMerge/>
          </w:tcPr>
          <w:p w14:paraId="56E1DC8D" w14:textId="77777777" w:rsidR="00C847E6" w:rsidRPr="00C847E6" w:rsidRDefault="00C847E6" w:rsidP="00C847E6">
            <w:pPr>
              <w:spacing w:line="240" w:lineRule="auto"/>
              <w:ind w:left="0"/>
            </w:pPr>
          </w:p>
        </w:tc>
        <w:tc>
          <w:tcPr>
            <w:tcW w:w="0" w:type="auto"/>
          </w:tcPr>
          <w:p w14:paraId="31D6F2FA" w14:textId="77777777" w:rsidR="00C847E6" w:rsidRPr="00C847E6" w:rsidRDefault="00C847E6" w:rsidP="00C847E6">
            <w:pPr>
              <w:spacing w:line="240" w:lineRule="auto"/>
              <w:ind w:left="0"/>
            </w:pPr>
            <w:r w:rsidRPr="00C847E6">
              <w:t xml:space="preserve">   </w:t>
            </w:r>
          </w:p>
          <w:p w14:paraId="1E342DED" w14:textId="77777777" w:rsidR="00C847E6" w:rsidRPr="00C847E6" w:rsidRDefault="00C847E6" w:rsidP="00C847E6">
            <w:pPr>
              <w:spacing w:line="240" w:lineRule="auto"/>
              <w:ind w:left="0"/>
            </w:pPr>
            <w:r w:rsidRPr="00C847E6">
              <w:t xml:space="preserve">август </w:t>
            </w:r>
          </w:p>
        </w:tc>
        <w:tc>
          <w:tcPr>
            <w:tcW w:w="0" w:type="auto"/>
          </w:tcPr>
          <w:p w14:paraId="52D28D0D" w14:textId="77777777" w:rsidR="00C847E6" w:rsidRPr="00C847E6" w:rsidRDefault="00C847E6" w:rsidP="00C847E6">
            <w:pPr>
              <w:spacing w:line="240" w:lineRule="auto"/>
              <w:ind w:left="0"/>
            </w:pPr>
            <w:r w:rsidRPr="00C847E6">
              <w:t xml:space="preserve">   </w:t>
            </w:r>
          </w:p>
          <w:p w14:paraId="727A0F26" w14:textId="77777777" w:rsidR="00C847E6" w:rsidRPr="00C847E6" w:rsidRDefault="00C847E6" w:rsidP="00C847E6">
            <w:pPr>
              <w:spacing w:line="240" w:lineRule="auto"/>
              <w:ind w:left="0"/>
            </w:pPr>
            <w:r w:rsidRPr="00C847E6">
              <w:t xml:space="preserve">сентябрь </w:t>
            </w:r>
          </w:p>
        </w:tc>
        <w:tc>
          <w:tcPr>
            <w:tcW w:w="0" w:type="auto"/>
          </w:tcPr>
          <w:p w14:paraId="4FA4266E" w14:textId="77777777" w:rsidR="00C847E6" w:rsidRPr="00C847E6" w:rsidRDefault="00C847E6" w:rsidP="00C847E6">
            <w:pPr>
              <w:spacing w:line="240" w:lineRule="auto"/>
              <w:ind w:left="0"/>
            </w:pPr>
            <w:r w:rsidRPr="00C847E6">
              <w:t xml:space="preserve">   </w:t>
            </w:r>
          </w:p>
          <w:p w14:paraId="67632CF0" w14:textId="77777777" w:rsidR="00C847E6" w:rsidRPr="00C847E6" w:rsidRDefault="00C847E6" w:rsidP="00C847E6">
            <w:pPr>
              <w:spacing w:line="240" w:lineRule="auto"/>
              <w:ind w:left="0"/>
            </w:pPr>
            <w:r w:rsidRPr="00C847E6">
              <w:t xml:space="preserve">октябрь </w:t>
            </w:r>
          </w:p>
        </w:tc>
        <w:tc>
          <w:tcPr>
            <w:tcW w:w="0" w:type="auto"/>
          </w:tcPr>
          <w:p w14:paraId="62BFF15D" w14:textId="77777777" w:rsidR="00C847E6" w:rsidRPr="00C847E6" w:rsidRDefault="00C847E6" w:rsidP="00C847E6">
            <w:pPr>
              <w:spacing w:line="240" w:lineRule="auto"/>
              <w:ind w:left="0"/>
            </w:pPr>
            <w:r w:rsidRPr="00C847E6">
              <w:t xml:space="preserve">   </w:t>
            </w:r>
          </w:p>
          <w:p w14:paraId="789B787D" w14:textId="77777777" w:rsidR="00C847E6" w:rsidRPr="00C847E6" w:rsidRDefault="00C847E6" w:rsidP="00C847E6">
            <w:pPr>
              <w:spacing w:line="240" w:lineRule="auto"/>
              <w:ind w:left="0"/>
            </w:pPr>
            <w:r w:rsidRPr="00C847E6">
              <w:t xml:space="preserve">ноябрь </w:t>
            </w:r>
          </w:p>
        </w:tc>
      </w:tr>
      <w:tr w:rsidR="00C847E6" w:rsidRPr="00C847E6" w14:paraId="051BCACB" w14:textId="77777777" w:rsidTr="007D636C">
        <w:trPr>
          <w:tblCellSpacing w:w="0" w:type="dxa"/>
        </w:trPr>
        <w:tc>
          <w:tcPr>
            <w:tcW w:w="0" w:type="auto"/>
          </w:tcPr>
          <w:p w14:paraId="2C72A715" w14:textId="77777777" w:rsidR="00C847E6" w:rsidRPr="00C847E6" w:rsidRDefault="00C847E6" w:rsidP="00C847E6">
            <w:pPr>
              <w:spacing w:line="240" w:lineRule="auto"/>
              <w:ind w:left="0"/>
            </w:pPr>
            <w:r w:rsidRPr="00C847E6">
              <w:t xml:space="preserve">    </w:t>
            </w:r>
          </w:p>
          <w:p w14:paraId="45808873" w14:textId="77777777" w:rsidR="00C847E6" w:rsidRPr="00C847E6" w:rsidRDefault="00C847E6" w:rsidP="00C847E6">
            <w:pPr>
              <w:spacing w:line="240" w:lineRule="auto"/>
              <w:ind w:left="0"/>
            </w:pPr>
            <w:r w:rsidRPr="00C847E6">
              <w:t xml:space="preserve">Камчатский край </w:t>
            </w:r>
          </w:p>
        </w:tc>
        <w:tc>
          <w:tcPr>
            <w:tcW w:w="0" w:type="auto"/>
          </w:tcPr>
          <w:p w14:paraId="6EFF89FA" w14:textId="77777777" w:rsidR="00C847E6" w:rsidRPr="00C847E6" w:rsidRDefault="00C847E6" w:rsidP="00C847E6">
            <w:pPr>
              <w:spacing w:line="240" w:lineRule="auto"/>
              <w:ind w:left="0"/>
            </w:pPr>
            <w:r w:rsidRPr="00C847E6">
              <w:t xml:space="preserve">   </w:t>
            </w:r>
          </w:p>
          <w:p w14:paraId="5C5D32BB" w14:textId="77777777" w:rsidR="00C847E6" w:rsidRPr="00C847E6" w:rsidRDefault="00C847E6" w:rsidP="00C847E6">
            <w:pPr>
              <w:spacing w:line="240" w:lineRule="auto"/>
              <w:ind w:left="0"/>
            </w:pPr>
            <w:r w:rsidRPr="00C847E6">
              <w:t xml:space="preserve">130956 </w:t>
            </w:r>
          </w:p>
        </w:tc>
        <w:tc>
          <w:tcPr>
            <w:tcW w:w="0" w:type="auto"/>
          </w:tcPr>
          <w:p w14:paraId="7E7013F6" w14:textId="77777777" w:rsidR="00C847E6" w:rsidRPr="00C847E6" w:rsidRDefault="00C847E6" w:rsidP="00C847E6">
            <w:pPr>
              <w:spacing w:line="240" w:lineRule="auto"/>
              <w:ind w:left="0"/>
            </w:pPr>
            <w:r w:rsidRPr="00C847E6">
              <w:t xml:space="preserve">   </w:t>
            </w:r>
          </w:p>
          <w:p w14:paraId="2CBAB104" w14:textId="77777777" w:rsidR="00C847E6" w:rsidRPr="00C847E6" w:rsidRDefault="00C847E6" w:rsidP="00C847E6">
            <w:pPr>
              <w:spacing w:line="240" w:lineRule="auto"/>
              <w:ind w:left="0"/>
            </w:pPr>
            <w:r w:rsidRPr="00C847E6">
              <w:t xml:space="preserve">142836 </w:t>
            </w:r>
          </w:p>
        </w:tc>
        <w:tc>
          <w:tcPr>
            <w:tcW w:w="0" w:type="auto"/>
          </w:tcPr>
          <w:p w14:paraId="1125A878" w14:textId="77777777" w:rsidR="00C847E6" w:rsidRPr="00C847E6" w:rsidRDefault="00C847E6" w:rsidP="00C847E6">
            <w:pPr>
              <w:spacing w:line="240" w:lineRule="auto"/>
              <w:ind w:left="0"/>
            </w:pPr>
            <w:r w:rsidRPr="00C847E6">
              <w:t xml:space="preserve">   </w:t>
            </w:r>
          </w:p>
          <w:p w14:paraId="6CBCB80B" w14:textId="77777777" w:rsidR="00C847E6" w:rsidRPr="00C847E6" w:rsidRDefault="00C847E6" w:rsidP="00C847E6">
            <w:pPr>
              <w:spacing w:line="240" w:lineRule="auto"/>
              <w:ind w:left="0"/>
            </w:pPr>
            <w:r w:rsidRPr="00C847E6">
              <w:t xml:space="preserve">175303 </w:t>
            </w:r>
          </w:p>
        </w:tc>
        <w:tc>
          <w:tcPr>
            <w:tcW w:w="0" w:type="auto"/>
          </w:tcPr>
          <w:p w14:paraId="1EED5D88" w14:textId="77777777" w:rsidR="00C847E6" w:rsidRPr="00C847E6" w:rsidRDefault="00C847E6" w:rsidP="00C847E6">
            <w:pPr>
              <w:spacing w:line="240" w:lineRule="auto"/>
              <w:ind w:left="0"/>
            </w:pPr>
            <w:r w:rsidRPr="00C847E6">
              <w:t xml:space="preserve">   </w:t>
            </w:r>
          </w:p>
          <w:p w14:paraId="1329F4AA" w14:textId="77777777" w:rsidR="00C847E6" w:rsidRPr="00C847E6" w:rsidRDefault="00C847E6" w:rsidP="00C847E6">
            <w:pPr>
              <w:spacing w:line="240" w:lineRule="auto"/>
              <w:ind w:left="0"/>
            </w:pPr>
            <w:r w:rsidRPr="00C847E6">
              <w:t xml:space="preserve">164954 </w:t>
            </w:r>
          </w:p>
        </w:tc>
        <w:tc>
          <w:tcPr>
            <w:tcW w:w="0" w:type="auto"/>
          </w:tcPr>
          <w:p w14:paraId="4B9BD175" w14:textId="77777777" w:rsidR="00C847E6" w:rsidRPr="00C847E6" w:rsidRDefault="00C847E6" w:rsidP="00C847E6">
            <w:pPr>
              <w:spacing w:line="240" w:lineRule="auto"/>
              <w:ind w:left="0"/>
            </w:pPr>
            <w:r w:rsidRPr="00C847E6">
              <w:t xml:space="preserve">   </w:t>
            </w:r>
          </w:p>
          <w:p w14:paraId="33BF5C15" w14:textId="77777777" w:rsidR="00C847E6" w:rsidRPr="00C847E6" w:rsidRDefault="00C847E6" w:rsidP="00C847E6">
            <w:pPr>
              <w:spacing w:line="240" w:lineRule="auto"/>
              <w:ind w:left="0"/>
            </w:pPr>
            <w:r w:rsidRPr="00C847E6">
              <w:t xml:space="preserve">137347 </w:t>
            </w:r>
          </w:p>
        </w:tc>
        <w:tc>
          <w:tcPr>
            <w:tcW w:w="0" w:type="auto"/>
          </w:tcPr>
          <w:p w14:paraId="4F3C5EA8" w14:textId="77777777" w:rsidR="00C847E6" w:rsidRPr="00C847E6" w:rsidRDefault="00C847E6" w:rsidP="00C847E6">
            <w:pPr>
              <w:spacing w:line="240" w:lineRule="auto"/>
              <w:ind w:left="0"/>
            </w:pPr>
            <w:r w:rsidRPr="00C847E6">
              <w:t xml:space="preserve">   </w:t>
            </w:r>
          </w:p>
          <w:p w14:paraId="5A082261" w14:textId="77777777" w:rsidR="00C847E6" w:rsidRPr="00C847E6" w:rsidRDefault="00C847E6" w:rsidP="00C847E6">
            <w:pPr>
              <w:spacing w:line="240" w:lineRule="auto"/>
              <w:ind w:left="0"/>
            </w:pPr>
            <w:r w:rsidRPr="00C847E6">
              <w:t xml:space="preserve">27607 </w:t>
            </w:r>
          </w:p>
        </w:tc>
      </w:tr>
      <w:tr w:rsidR="00C847E6" w:rsidRPr="00C847E6" w14:paraId="3792337E" w14:textId="77777777" w:rsidTr="007D636C">
        <w:trPr>
          <w:tblCellSpacing w:w="0" w:type="dxa"/>
        </w:trPr>
        <w:tc>
          <w:tcPr>
            <w:tcW w:w="0" w:type="auto"/>
          </w:tcPr>
          <w:p w14:paraId="163F8246" w14:textId="77777777" w:rsidR="00C847E6" w:rsidRPr="00C847E6" w:rsidRDefault="00C847E6" w:rsidP="00C847E6">
            <w:pPr>
              <w:spacing w:line="240" w:lineRule="auto"/>
              <w:ind w:left="0"/>
            </w:pPr>
            <w:r w:rsidRPr="00C847E6">
              <w:t xml:space="preserve">    </w:t>
            </w:r>
          </w:p>
          <w:p w14:paraId="1D757792" w14:textId="77777777" w:rsidR="00C847E6" w:rsidRPr="00C847E6" w:rsidRDefault="00C847E6" w:rsidP="00C847E6">
            <w:pPr>
              <w:spacing w:line="240" w:lineRule="auto"/>
              <w:ind w:left="0"/>
            </w:pPr>
            <w:r w:rsidRPr="00C847E6">
              <w:lastRenderedPageBreak/>
              <w:t xml:space="preserve">Ямало-Ненецкий авт. округ </w:t>
            </w:r>
          </w:p>
        </w:tc>
        <w:tc>
          <w:tcPr>
            <w:tcW w:w="0" w:type="auto"/>
          </w:tcPr>
          <w:p w14:paraId="3E78E219" w14:textId="77777777" w:rsidR="00C847E6" w:rsidRPr="00C847E6" w:rsidRDefault="00C847E6" w:rsidP="00C847E6">
            <w:pPr>
              <w:spacing w:line="240" w:lineRule="auto"/>
              <w:ind w:left="0"/>
            </w:pPr>
            <w:r w:rsidRPr="00C847E6">
              <w:lastRenderedPageBreak/>
              <w:t xml:space="preserve">   </w:t>
            </w:r>
          </w:p>
          <w:p w14:paraId="3E86AC8D" w14:textId="77777777" w:rsidR="00C847E6" w:rsidRPr="00C847E6" w:rsidRDefault="00C847E6" w:rsidP="00C847E6">
            <w:pPr>
              <w:spacing w:line="240" w:lineRule="auto"/>
              <w:ind w:left="0"/>
            </w:pPr>
            <w:r w:rsidRPr="00C847E6">
              <w:t xml:space="preserve">173696 </w:t>
            </w:r>
          </w:p>
        </w:tc>
        <w:tc>
          <w:tcPr>
            <w:tcW w:w="0" w:type="auto"/>
          </w:tcPr>
          <w:p w14:paraId="4F968466" w14:textId="77777777" w:rsidR="00C847E6" w:rsidRPr="00C847E6" w:rsidRDefault="00C847E6" w:rsidP="00C847E6">
            <w:pPr>
              <w:spacing w:line="240" w:lineRule="auto"/>
              <w:ind w:left="0"/>
            </w:pPr>
            <w:r w:rsidRPr="00C847E6">
              <w:t xml:space="preserve">   </w:t>
            </w:r>
          </w:p>
          <w:p w14:paraId="5C621B77" w14:textId="77777777" w:rsidR="00C847E6" w:rsidRPr="00C847E6" w:rsidRDefault="00C847E6" w:rsidP="00C847E6">
            <w:pPr>
              <w:spacing w:line="240" w:lineRule="auto"/>
              <w:ind w:left="0"/>
            </w:pPr>
            <w:r w:rsidRPr="00C847E6">
              <w:t xml:space="preserve">173481 </w:t>
            </w:r>
          </w:p>
        </w:tc>
        <w:tc>
          <w:tcPr>
            <w:tcW w:w="0" w:type="auto"/>
          </w:tcPr>
          <w:p w14:paraId="3AC478FA" w14:textId="77777777" w:rsidR="00C847E6" w:rsidRPr="00C847E6" w:rsidRDefault="00C847E6" w:rsidP="00C847E6">
            <w:pPr>
              <w:spacing w:line="240" w:lineRule="auto"/>
              <w:ind w:left="0"/>
            </w:pPr>
            <w:r w:rsidRPr="00C847E6">
              <w:t xml:space="preserve">   </w:t>
            </w:r>
          </w:p>
          <w:p w14:paraId="1E61D302" w14:textId="77777777" w:rsidR="00C847E6" w:rsidRPr="00C847E6" w:rsidRDefault="00C847E6" w:rsidP="00C847E6">
            <w:pPr>
              <w:spacing w:line="240" w:lineRule="auto"/>
              <w:ind w:left="0"/>
            </w:pPr>
            <w:r w:rsidRPr="00C847E6">
              <w:t xml:space="preserve">162154 </w:t>
            </w:r>
          </w:p>
        </w:tc>
        <w:tc>
          <w:tcPr>
            <w:tcW w:w="0" w:type="auto"/>
          </w:tcPr>
          <w:p w14:paraId="29E8B271" w14:textId="77777777" w:rsidR="00C847E6" w:rsidRPr="00C847E6" w:rsidRDefault="00C847E6" w:rsidP="00C847E6">
            <w:pPr>
              <w:spacing w:line="240" w:lineRule="auto"/>
              <w:ind w:left="0"/>
            </w:pPr>
            <w:r w:rsidRPr="00C847E6">
              <w:t xml:space="preserve">   </w:t>
            </w:r>
          </w:p>
          <w:p w14:paraId="5F127429" w14:textId="77777777" w:rsidR="00C847E6" w:rsidRPr="00C847E6" w:rsidRDefault="00C847E6" w:rsidP="00C847E6">
            <w:pPr>
              <w:spacing w:line="240" w:lineRule="auto"/>
              <w:ind w:left="0"/>
            </w:pPr>
            <w:r w:rsidRPr="00C847E6">
              <w:t xml:space="preserve">168195 </w:t>
            </w:r>
          </w:p>
        </w:tc>
        <w:tc>
          <w:tcPr>
            <w:tcW w:w="0" w:type="auto"/>
          </w:tcPr>
          <w:p w14:paraId="61FF444D" w14:textId="77777777" w:rsidR="00C847E6" w:rsidRPr="00C847E6" w:rsidRDefault="00C847E6" w:rsidP="00C847E6">
            <w:pPr>
              <w:spacing w:line="240" w:lineRule="auto"/>
              <w:ind w:left="0"/>
            </w:pPr>
            <w:r w:rsidRPr="00C847E6">
              <w:t xml:space="preserve">   </w:t>
            </w:r>
          </w:p>
          <w:p w14:paraId="18EC1E09" w14:textId="77777777" w:rsidR="00C847E6" w:rsidRPr="00C847E6" w:rsidRDefault="00C847E6" w:rsidP="00C847E6">
            <w:pPr>
              <w:spacing w:line="240" w:lineRule="auto"/>
              <w:ind w:left="0"/>
            </w:pPr>
            <w:r w:rsidRPr="00C847E6">
              <w:t xml:space="preserve">157915 </w:t>
            </w:r>
          </w:p>
        </w:tc>
        <w:tc>
          <w:tcPr>
            <w:tcW w:w="0" w:type="auto"/>
          </w:tcPr>
          <w:p w14:paraId="3548ED80" w14:textId="77777777" w:rsidR="00C847E6" w:rsidRPr="00C847E6" w:rsidRDefault="00C847E6" w:rsidP="00C847E6">
            <w:pPr>
              <w:spacing w:line="240" w:lineRule="auto"/>
              <w:ind w:left="0"/>
            </w:pPr>
            <w:r w:rsidRPr="00C847E6">
              <w:t xml:space="preserve">   </w:t>
            </w:r>
          </w:p>
          <w:p w14:paraId="49CC241C" w14:textId="77777777" w:rsidR="00C847E6" w:rsidRPr="00C847E6" w:rsidRDefault="00C847E6" w:rsidP="00C847E6">
            <w:pPr>
              <w:spacing w:line="240" w:lineRule="auto"/>
              <w:ind w:left="0"/>
            </w:pPr>
            <w:r w:rsidRPr="00C847E6">
              <w:t xml:space="preserve">10279 </w:t>
            </w:r>
          </w:p>
        </w:tc>
      </w:tr>
      <w:tr w:rsidR="00C847E6" w:rsidRPr="00C847E6" w14:paraId="1A134410" w14:textId="77777777" w:rsidTr="007D636C">
        <w:trPr>
          <w:tblCellSpacing w:w="0" w:type="dxa"/>
        </w:trPr>
        <w:tc>
          <w:tcPr>
            <w:tcW w:w="0" w:type="auto"/>
          </w:tcPr>
          <w:p w14:paraId="7ECE4322" w14:textId="77777777" w:rsidR="00C847E6" w:rsidRPr="00C847E6" w:rsidRDefault="00C847E6" w:rsidP="00C847E6">
            <w:pPr>
              <w:spacing w:line="240" w:lineRule="auto"/>
              <w:ind w:left="0"/>
            </w:pPr>
            <w:r w:rsidRPr="00C847E6">
              <w:t xml:space="preserve">    </w:t>
            </w:r>
          </w:p>
          <w:p w14:paraId="49F271CD" w14:textId="77777777" w:rsidR="00C847E6" w:rsidRPr="00C847E6" w:rsidRDefault="00C847E6" w:rsidP="00C847E6">
            <w:pPr>
              <w:spacing w:line="240" w:lineRule="auto"/>
              <w:ind w:left="0"/>
            </w:pPr>
            <w:r w:rsidRPr="00C847E6">
              <w:t xml:space="preserve">Тюменская область </w:t>
            </w:r>
          </w:p>
        </w:tc>
        <w:tc>
          <w:tcPr>
            <w:tcW w:w="0" w:type="auto"/>
          </w:tcPr>
          <w:p w14:paraId="7504A873" w14:textId="77777777" w:rsidR="00C847E6" w:rsidRPr="00C847E6" w:rsidRDefault="00C847E6" w:rsidP="00C847E6">
            <w:pPr>
              <w:spacing w:line="240" w:lineRule="auto"/>
              <w:ind w:left="0"/>
            </w:pPr>
            <w:r w:rsidRPr="00C847E6">
              <w:t xml:space="preserve">   </w:t>
            </w:r>
          </w:p>
          <w:p w14:paraId="4EBF41F5" w14:textId="77777777" w:rsidR="00C847E6" w:rsidRPr="00C847E6" w:rsidRDefault="00C847E6" w:rsidP="00C847E6">
            <w:pPr>
              <w:spacing w:line="240" w:lineRule="auto"/>
              <w:ind w:left="0"/>
            </w:pPr>
            <w:r w:rsidRPr="00C847E6">
              <w:t xml:space="preserve">128774 </w:t>
            </w:r>
          </w:p>
        </w:tc>
        <w:tc>
          <w:tcPr>
            <w:tcW w:w="0" w:type="auto"/>
          </w:tcPr>
          <w:p w14:paraId="1A52295A" w14:textId="77777777" w:rsidR="00C847E6" w:rsidRPr="00C847E6" w:rsidRDefault="00C847E6" w:rsidP="00C847E6">
            <w:pPr>
              <w:spacing w:line="240" w:lineRule="auto"/>
              <w:ind w:left="0"/>
            </w:pPr>
            <w:r w:rsidRPr="00C847E6">
              <w:t xml:space="preserve">   </w:t>
            </w:r>
          </w:p>
          <w:p w14:paraId="5D0910E6" w14:textId="77777777" w:rsidR="00C847E6" w:rsidRPr="00C847E6" w:rsidRDefault="00C847E6" w:rsidP="00C847E6">
            <w:pPr>
              <w:spacing w:line="240" w:lineRule="auto"/>
              <w:ind w:left="0"/>
            </w:pPr>
            <w:r w:rsidRPr="00C847E6">
              <w:t xml:space="preserve">122652 </w:t>
            </w:r>
          </w:p>
        </w:tc>
        <w:tc>
          <w:tcPr>
            <w:tcW w:w="0" w:type="auto"/>
          </w:tcPr>
          <w:p w14:paraId="3FDA3207" w14:textId="77777777" w:rsidR="00C847E6" w:rsidRPr="00C847E6" w:rsidRDefault="00C847E6" w:rsidP="00C847E6">
            <w:pPr>
              <w:spacing w:line="240" w:lineRule="auto"/>
              <w:ind w:left="0"/>
            </w:pPr>
            <w:r w:rsidRPr="00C847E6">
              <w:t xml:space="preserve">   </w:t>
            </w:r>
          </w:p>
          <w:p w14:paraId="30BE14A7" w14:textId="77777777" w:rsidR="00C847E6" w:rsidRPr="00C847E6" w:rsidRDefault="00C847E6" w:rsidP="00C847E6">
            <w:pPr>
              <w:spacing w:line="240" w:lineRule="auto"/>
              <w:ind w:left="0"/>
            </w:pPr>
            <w:r w:rsidRPr="00C847E6">
              <w:t xml:space="preserve">129139 </w:t>
            </w:r>
          </w:p>
        </w:tc>
        <w:tc>
          <w:tcPr>
            <w:tcW w:w="0" w:type="auto"/>
          </w:tcPr>
          <w:p w14:paraId="072B29E8" w14:textId="77777777" w:rsidR="00C847E6" w:rsidRPr="00C847E6" w:rsidRDefault="00C847E6" w:rsidP="00C847E6">
            <w:pPr>
              <w:spacing w:line="240" w:lineRule="auto"/>
              <w:ind w:left="0"/>
            </w:pPr>
            <w:r w:rsidRPr="00C847E6">
              <w:t xml:space="preserve">   </w:t>
            </w:r>
          </w:p>
          <w:p w14:paraId="1DF35797" w14:textId="77777777" w:rsidR="00C847E6" w:rsidRPr="00C847E6" w:rsidRDefault="00C847E6" w:rsidP="00C847E6">
            <w:pPr>
              <w:spacing w:line="240" w:lineRule="auto"/>
              <w:ind w:left="0"/>
            </w:pPr>
            <w:r w:rsidRPr="00C847E6">
              <w:t xml:space="preserve">125655 </w:t>
            </w:r>
          </w:p>
        </w:tc>
        <w:tc>
          <w:tcPr>
            <w:tcW w:w="0" w:type="auto"/>
          </w:tcPr>
          <w:p w14:paraId="1B73F913" w14:textId="77777777" w:rsidR="00C847E6" w:rsidRPr="00C847E6" w:rsidRDefault="00C847E6" w:rsidP="00C847E6">
            <w:pPr>
              <w:spacing w:line="240" w:lineRule="auto"/>
              <w:ind w:left="0"/>
            </w:pPr>
            <w:r w:rsidRPr="00C847E6">
              <w:t xml:space="preserve">   </w:t>
            </w:r>
          </w:p>
          <w:p w14:paraId="4B2710BD" w14:textId="77777777" w:rsidR="00C847E6" w:rsidRPr="00C847E6" w:rsidRDefault="00C847E6" w:rsidP="00C847E6">
            <w:pPr>
              <w:spacing w:line="240" w:lineRule="auto"/>
              <w:ind w:left="0"/>
            </w:pPr>
            <w:r w:rsidRPr="00C847E6">
              <w:t xml:space="preserve">119553 </w:t>
            </w:r>
          </w:p>
        </w:tc>
        <w:tc>
          <w:tcPr>
            <w:tcW w:w="0" w:type="auto"/>
          </w:tcPr>
          <w:p w14:paraId="34B9FD66" w14:textId="77777777" w:rsidR="00C847E6" w:rsidRPr="00C847E6" w:rsidRDefault="00C847E6" w:rsidP="00C847E6">
            <w:pPr>
              <w:spacing w:line="240" w:lineRule="auto"/>
              <w:ind w:left="0"/>
            </w:pPr>
            <w:r w:rsidRPr="00C847E6">
              <w:t xml:space="preserve">   </w:t>
            </w:r>
          </w:p>
          <w:p w14:paraId="5E3B0A9E" w14:textId="77777777" w:rsidR="00C847E6" w:rsidRPr="00C847E6" w:rsidRDefault="00C847E6" w:rsidP="00C847E6">
            <w:pPr>
              <w:spacing w:line="240" w:lineRule="auto"/>
              <w:ind w:left="0"/>
            </w:pPr>
            <w:r w:rsidRPr="00C847E6">
              <w:t xml:space="preserve">6102 </w:t>
            </w:r>
          </w:p>
        </w:tc>
      </w:tr>
      <w:tr w:rsidR="00C847E6" w:rsidRPr="00C847E6" w14:paraId="7F5031F3" w14:textId="77777777" w:rsidTr="007D636C">
        <w:trPr>
          <w:tblCellSpacing w:w="0" w:type="dxa"/>
        </w:trPr>
        <w:tc>
          <w:tcPr>
            <w:tcW w:w="0" w:type="auto"/>
          </w:tcPr>
          <w:p w14:paraId="7026EC88" w14:textId="77777777" w:rsidR="00C847E6" w:rsidRPr="00C847E6" w:rsidRDefault="00C847E6" w:rsidP="00C847E6">
            <w:pPr>
              <w:spacing w:line="240" w:lineRule="auto"/>
              <w:ind w:left="0"/>
            </w:pPr>
            <w:r w:rsidRPr="00C847E6">
              <w:t xml:space="preserve">    </w:t>
            </w:r>
          </w:p>
          <w:p w14:paraId="204D0BA1" w14:textId="77777777" w:rsidR="00C847E6" w:rsidRPr="00C847E6" w:rsidRDefault="00C847E6" w:rsidP="00C847E6">
            <w:pPr>
              <w:spacing w:line="240" w:lineRule="auto"/>
              <w:ind w:left="0"/>
            </w:pPr>
            <w:r w:rsidRPr="00C847E6">
              <w:t xml:space="preserve">г.Санкт-Петербург </w:t>
            </w:r>
          </w:p>
        </w:tc>
        <w:tc>
          <w:tcPr>
            <w:tcW w:w="0" w:type="auto"/>
          </w:tcPr>
          <w:p w14:paraId="46C3DA75" w14:textId="77777777" w:rsidR="00C847E6" w:rsidRPr="00C847E6" w:rsidRDefault="00C847E6" w:rsidP="00C847E6">
            <w:pPr>
              <w:spacing w:line="240" w:lineRule="auto"/>
              <w:ind w:left="0"/>
            </w:pPr>
            <w:r w:rsidRPr="00C847E6">
              <w:t xml:space="preserve">   </w:t>
            </w:r>
          </w:p>
          <w:p w14:paraId="62A09278" w14:textId="77777777" w:rsidR="00C847E6" w:rsidRPr="00C847E6" w:rsidRDefault="00C847E6" w:rsidP="00C847E6">
            <w:pPr>
              <w:spacing w:line="240" w:lineRule="auto"/>
              <w:ind w:left="0"/>
            </w:pPr>
            <w:r w:rsidRPr="00C847E6">
              <w:t xml:space="preserve">117291 </w:t>
            </w:r>
          </w:p>
        </w:tc>
        <w:tc>
          <w:tcPr>
            <w:tcW w:w="0" w:type="auto"/>
          </w:tcPr>
          <w:p w14:paraId="451FE8E0" w14:textId="77777777" w:rsidR="00C847E6" w:rsidRPr="00C847E6" w:rsidRDefault="00C847E6" w:rsidP="00C847E6">
            <w:pPr>
              <w:spacing w:line="240" w:lineRule="auto"/>
              <w:ind w:left="0"/>
            </w:pPr>
            <w:r w:rsidRPr="00C847E6">
              <w:t xml:space="preserve">   </w:t>
            </w:r>
          </w:p>
          <w:p w14:paraId="7435A6B3" w14:textId="77777777" w:rsidR="00C847E6" w:rsidRPr="00C847E6" w:rsidRDefault="00C847E6" w:rsidP="00C847E6">
            <w:pPr>
              <w:spacing w:line="240" w:lineRule="auto"/>
              <w:ind w:left="0"/>
            </w:pPr>
            <w:r w:rsidRPr="00C847E6">
              <w:t xml:space="preserve">109914 </w:t>
            </w:r>
          </w:p>
        </w:tc>
        <w:tc>
          <w:tcPr>
            <w:tcW w:w="0" w:type="auto"/>
          </w:tcPr>
          <w:p w14:paraId="49490C40" w14:textId="77777777" w:rsidR="00C847E6" w:rsidRPr="00C847E6" w:rsidRDefault="00C847E6" w:rsidP="00C847E6">
            <w:pPr>
              <w:spacing w:line="240" w:lineRule="auto"/>
              <w:ind w:left="0"/>
            </w:pPr>
            <w:r w:rsidRPr="00C847E6">
              <w:t xml:space="preserve">   </w:t>
            </w:r>
          </w:p>
          <w:p w14:paraId="1267CA65" w14:textId="77777777" w:rsidR="00C847E6" w:rsidRPr="00C847E6" w:rsidRDefault="00C847E6" w:rsidP="00C847E6">
            <w:pPr>
              <w:spacing w:line="240" w:lineRule="auto"/>
              <w:ind w:left="0"/>
            </w:pPr>
            <w:r w:rsidRPr="00C847E6">
              <w:t xml:space="preserve">115412 </w:t>
            </w:r>
          </w:p>
        </w:tc>
        <w:tc>
          <w:tcPr>
            <w:tcW w:w="0" w:type="auto"/>
          </w:tcPr>
          <w:p w14:paraId="32CC41AF" w14:textId="77777777" w:rsidR="00C847E6" w:rsidRPr="00C847E6" w:rsidRDefault="00C847E6" w:rsidP="00C847E6">
            <w:pPr>
              <w:spacing w:line="240" w:lineRule="auto"/>
              <w:ind w:left="0"/>
            </w:pPr>
            <w:r w:rsidRPr="00C847E6">
              <w:t xml:space="preserve">   </w:t>
            </w:r>
          </w:p>
          <w:p w14:paraId="6100AADE" w14:textId="77777777" w:rsidR="00C847E6" w:rsidRPr="00C847E6" w:rsidRDefault="00C847E6" w:rsidP="00C847E6">
            <w:pPr>
              <w:spacing w:line="240" w:lineRule="auto"/>
              <w:ind w:left="0"/>
            </w:pPr>
            <w:r w:rsidRPr="00C847E6">
              <w:t xml:space="preserve">122179 </w:t>
            </w:r>
          </w:p>
        </w:tc>
        <w:tc>
          <w:tcPr>
            <w:tcW w:w="0" w:type="auto"/>
          </w:tcPr>
          <w:p w14:paraId="71A7EDBF" w14:textId="77777777" w:rsidR="00C847E6" w:rsidRPr="00C847E6" w:rsidRDefault="00C847E6" w:rsidP="00C847E6">
            <w:pPr>
              <w:spacing w:line="240" w:lineRule="auto"/>
              <w:ind w:left="0"/>
            </w:pPr>
            <w:r w:rsidRPr="00C847E6">
              <w:t xml:space="preserve">   </w:t>
            </w:r>
          </w:p>
          <w:p w14:paraId="5258B631" w14:textId="77777777" w:rsidR="00C847E6" w:rsidRPr="00C847E6" w:rsidRDefault="00C847E6" w:rsidP="00C847E6">
            <w:pPr>
              <w:spacing w:line="240" w:lineRule="auto"/>
              <w:ind w:left="0"/>
            </w:pPr>
            <w:r w:rsidRPr="00C847E6">
              <w:t xml:space="preserve">116764 </w:t>
            </w:r>
          </w:p>
        </w:tc>
        <w:tc>
          <w:tcPr>
            <w:tcW w:w="0" w:type="auto"/>
          </w:tcPr>
          <w:p w14:paraId="30524EBE" w14:textId="77777777" w:rsidR="00C847E6" w:rsidRPr="00C847E6" w:rsidRDefault="00C847E6" w:rsidP="00C847E6">
            <w:pPr>
              <w:spacing w:line="240" w:lineRule="auto"/>
              <w:ind w:left="0"/>
            </w:pPr>
            <w:r w:rsidRPr="00C847E6">
              <w:t xml:space="preserve">   </w:t>
            </w:r>
          </w:p>
          <w:p w14:paraId="60A399CD" w14:textId="77777777" w:rsidR="00C847E6" w:rsidRPr="00C847E6" w:rsidRDefault="00C847E6" w:rsidP="00C847E6">
            <w:pPr>
              <w:spacing w:line="240" w:lineRule="auto"/>
              <w:ind w:left="0"/>
            </w:pPr>
            <w:r w:rsidRPr="00C847E6">
              <w:t xml:space="preserve">5415 </w:t>
            </w:r>
          </w:p>
        </w:tc>
      </w:tr>
      <w:tr w:rsidR="00C847E6" w:rsidRPr="00C847E6" w14:paraId="2D713680" w14:textId="77777777" w:rsidTr="007D636C">
        <w:trPr>
          <w:tblCellSpacing w:w="0" w:type="dxa"/>
        </w:trPr>
        <w:tc>
          <w:tcPr>
            <w:tcW w:w="0" w:type="auto"/>
          </w:tcPr>
          <w:p w14:paraId="4299275F" w14:textId="77777777" w:rsidR="00C847E6" w:rsidRPr="00C847E6" w:rsidRDefault="00C847E6" w:rsidP="00C847E6">
            <w:pPr>
              <w:spacing w:line="240" w:lineRule="auto"/>
              <w:ind w:left="0"/>
            </w:pPr>
            <w:r w:rsidRPr="00C847E6">
              <w:t xml:space="preserve">    </w:t>
            </w:r>
          </w:p>
          <w:p w14:paraId="0888372A" w14:textId="77777777" w:rsidR="00C847E6" w:rsidRPr="00C847E6" w:rsidRDefault="00C847E6" w:rsidP="00C847E6">
            <w:pPr>
              <w:spacing w:line="240" w:lineRule="auto"/>
              <w:ind w:left="0"/>
            </w:pPr>
            <w:r w:rsidRPr="00C847E6">
              <w:t xml:space="preserve">Тюменская область без авт. округов </w:t>
            </w:r>
          </w:p>
        </w:tc>
        <w:tc>
          <w:tcPr>
            <w:tcW w:w="0" w:type="auto"/>
          </w:tcPr>
          <w:p w14:paraId="6CB8FCF4" w14:textId="77777777" w:rsidR="00C847E6" w:rsidRPr="00C847E6" w:rsidRDefault="00C847E6" w:rsidP="00C847E6">
            <w:pPr>
              <w:spacing w:line="240" w:lineRule="auto"/>
              <w:ind w:left="0"/>
            </w:pPr>
            <w:r w:rsidRPr="00C847E6">
              <w:t xml:space="preserve">   </w:t>
            </w:r>
          </w:p>
          <w:p w14:paraId="0FCD0D69" w14:textId="77777777" w:rsidR="00C847E6" w:rsidRPr="00C847E6" w:rsidRDefault="00C847E6" w:rsidP="00C847E6">
            <w:pPr>
              <w:spacing w:line="240" w:lineRule="auto"/>
              <w:ind w:left="0"/>
            </w:pPr>
            <w:r w:rsidRPr="00C847E6">
              <w:t xml:space="preserve">93419 </w:t>
            </w:r>
          </w:p>
        </w:tc>
        <w:tc>
          <w:tcPr>
            <w:tcW w:w="0" w:type="auto"/>
          </w:tcPr>
          <w:p w14:paraId="488836DB" w14:textId="77777777" w:rsidR="00C847E6" w:rsidRPr="00C847E6" w:rsidRDefault="00C847E6" w:rsidP="00C847E6">
            <w:pPr>
              <w:spacing w:line="240" w:lineRule="auto"/>
              <w:ind w:left="0"/>
            </w:pPr>
            <w:r w:rsidRPr="00C847E6">
              <w:t xml:space="preserve">   </w:t>
            </w:r>
          </w:p>
          <w:p w14:paraId="2CAD54DD" w14:textId="77777777" w:rsidR="00C847E6" w:rsidRPr="00C847E6" w:rsidRDefault="00C847E6" w:rsidP="00C847E6">
            <w:pPr>
              <w:spacing w:line="240" w:lineRule="auto"/>
              <w:ind w:left="0"/>
            </w:pPr>
            <w:r w:rsidRPr="00C847E6">
              <w:t xml:space="preserve">88266 </w:t>
            </w:r>
          </w:p>
        </w:tc>
        <w:tc>
          <w:tcPr>
            <w:tcW w:w="0" w:type="auto"/>
          </w:tcPr>
          <w:p w14:paraId="109D6BF1" w14:textId="77777777" w:rsidR="00C847E6" w:rsidRPr="00C847E6" w:rsidRDefault="00C847E6" w:rsidP="00C847E6">
            <w:pPr>
              <w:spacing w:line="240" w:lineRule="auto"/>
              <w:ind w:left="0"/>
            </w:pPr>
            <w:r w:rsidRPr="00C847E6">
              <w:t xml:space="preserve">   </w:t>
            </w:r>
          </w:p>
          <w:p w14:paraId="0242C53C" w14:textId="77777777" w:rsidR="00C847E6" w:rsidRPr="00C847E6" w:rsidRDefault="00C847E6" w:rsidP="00C847E6">
            <w:pPr>
              <w:spacing w:line="240" w:lineRule="auto"/>
              <w:ind w:left="0"/>
            </w:pPr>
            <w:r w:rsidRPr="00C847E6">
              <w:t xml:space="preserve">92043 </w:t>
            </w:r>
          </w:p>
        </w:tc>
        <w:tc>
          <w:tcPr>
            <w:tcW w:w="0" w:type="auto"/>
          </w:tcPr>
          <w:p w14:paraId="5695499D" w14:textId="77777777" w:rsidR="00C847E6" w:rsidRPr="00C847E6" w:rsidRDefault="00C847E6" w:rsidP="00C847E6">
            <w:pPr>
              <w:spacing w:line="240" w:lineRule="auto"/>
              <w:ind w:left="0"/>
            </w:pPr>
            <w:r w:rsidRPr="00C847E6">
              <w:t xml:space="preserve">   </w:t>
            </w:r>
          </w:p>
          <w:p w14:paraId="3835FC6E" w14:textId="77777777" w:rsidR="00C847E6" w:rsidRPr="00C847E6" w:rsidRDefault="00C847E6" w:rsidP="00C847E6">
            <w:pPr>
              <w:spacing w:line="240" w:lineRule="auto"/>
              <w:ind w:left="0"/>
            </w:pPr>
            <w:r w:rsidRPr="00C847E6">
              <w:t xml:space="preserve">94370 </w:t>
            </w:r>
          </w:p>
        </w:tc>
        <w:tc>
          <w:tcPr>
            <w:tcW w:w="0" w:type="auto"/>
          </w:tcPr>
          <w:p w14:paraId="0A21E420" w14:textId="77777777" w:rsidR="00C847E6" w:rsidRPr="00C847E6" w:rsidRDefault="00C847E6" w:rsidP="00C847E6">
            <w:pPr>
              <w:spacing w:line="240" w:lineRule="auto"/>
              <w:ind w:left="0"/>
            </w:pPr>
            <w:r w:rsidRPr="00C847E6">
              <w:t xml:space="preserve">   </w:t>
            </w:r>
          </w:p>
          <w:p w14:paraId="51396322" w14:textId="77777777" w:rsidR="00C847E6" w:rsidRPr="00C847E6" w:rsidRDefault="00C847E6" w:rsidP="00C847E6">
            <w:pPr>
              <w:spacing w:line="240" w:lineRule="auto"/>
              <w:ind w:left="0"/>
            </w:pPr>
            <w:r w:rsidRPr="00C847E6">
              <w:t xml:space="preserve">89245 </w:t>
            </w:r>
          </w:p>
        </w:tc>
        <w:tc>
          <w:tcPr>
            <w:tcW w:w="0" w:type="auto"/>
          </w:tcPr>
          <w:p w14:paraId="219D0272" w14:textId="77777777" w:rsidR="00C847E6" w:rsidRPr="00C847E6" w:rsidRDefault="00C847E6" w:rsidP="00C847E6">
            <w:pPr>
              <w:spacing w:line="240" w:lineRule="auto"/>
              <w:ind w:left="0"/>
            </w:pPr>
            <w:r w:rsidRPr="00C847E6">
              <w:t xml:space="preserve">   </w:t>
            </w:r>
          </w:p>
          <w:p w14:paraId="1F7382E4" w14:textId="77777777" w:rsidR="00C847E6" w:rsidRPr="00C847E6" w:rsidRDefault="00C847E6" w:rsidP="00C847E6">
            <w:pPr>
              <w:spacing w:line="240" w:lineRule="auto"/>
              <w:ind w:left="0"/>
            </w:pPr>
            <w:r w:rsidRPr="00C847E6">
              <w:t xml:space="preserve">5125 </w:t>
            </w:r>
          </w:p>
        </w:tc>
      </w:tr>
      <w:tr w:rsidR="00C847E6" w:rsidRPr="00C847E6" w14:paraId="50E9A381" w14:textId="77777777" w:rsidTr="007D636C">
        <w:trPr>
          <w:tblCellSpacing w:w="0" w:type="dxa"/>
        </w:trPr>
        <w:tc>
          <w:tcPr>
            <w:tcW w:w="0" w:type="auto"/>
          </w:tcPr>
          <w:p w14:paraId="6B44A5E3" w14:textId="77777777" w:rsidR="00C847E6" w:rsidRPr="00C847E6" w:rsidRDefault="00C847E6" w:rsidP="00C847E6">
            <w:pPr>
              <w:spacing w:line="240" w:lineRule="auto"/>
              <w:ind w:left="0"/>
            </w:pPr>
            <w:r w:rsidRPr="00C847E6">
              <w:t xml:space="preserve">    </w:t>
            </w:r>
          </w:p>
          <w:p w14:paraId="439CEA0E" w14:textId="77777777" w:rsidR="00C847E6" w:rsidRPr="00C847E6" w:rsidRDefault="00C847E6" w:rsidP="00C847E6">
            <w:pPr>
              <w:spacing w:line="240" w:lineRule="auto"/>
              <w:ind w:left="0"/>
            </w:pPr>
            <w:r w:rsidRPr="00C847E6">
              <w:t xml:space="preserve">Ханты-Мансийский авт. округ - Югра </w:t>
            </w:r>
          </w:p>
        </w:tc>
        <w:tc>
          <w:tcPr>
            <w:tcW w:w="0" w:type="auto"/>
          </w:tcPr>
          <w:p w14:paraId="75CBE6D6" w14:textId="77777777" w:rsidR="00C847E6" w:rsidRPr="00C847E6" w:rsidRDefault="00C847E6" w:rsidP="00C847E6">
            <w:pPr>
              <w:spacing w:line="240" w:lineRule="auto"/>
              <w:ind w:left="0"/>
            </w:pPr>
            <w:r w:rsidRPr="00C847E6">
              <w:t xml:space="preserve">   </w:t>
            </w:r>
          </w:p>
          <w:p w14:paraId="2A639216" w14:textId="77777777" w:rsidR="00C847E6" w:rsidRPr="00C847E6" w:rsidRDefault="00C847E6" w:rsidP="00C847E6">
            <w:pPr>
              <w:spacing w:line="240" w:lineRule="auto"/>
              <w:ind w:left="0"/>
            </w:pPr>
            <w:r w:rsidRPr="00C847E6">
              <w:t xml:space="preserve">129626 </w:t>
            </w:r>
          </w:p>
        </w:tc>
        <w:tc>
          <w:tcPr>
            <w:tcW w:w="0" w:type="auto"/>
          </w:tcPr>
          <w:p w14:paraId="48E81083" w14:textId="77777777" w:rsidR="00C847E6" w:rsidRPr="00C847E6" w:rsidRDefault="00C847E6" w:rsidP="00C847E6">
            <w:pPr>
              <w:spacing w:line="240" w:lineRule="auto"/>
              <w:ind w:left="0"/>
            </w:pPr>
            <w:r w:rsidRPr="00C847E6">
              <w:t xml:space="preserve">   </w:t>
            </w:r>
          </w:p>
          <w:p w14:paraId="09CE461D" w14:textId="77777777" w:rsidR="00C847E6" w:rsidRPr="00C847E6" w:rsidRDefault="00C847E6" w:rsidP="00C847E6">
            <w:pPr>
              <w:spacing w:line="240" w:lineRule="auto"/>
              <w:ind w:left="0"/>
            </w:pPr>
            <w:r w:rsidRPr="00C847E6">
              <w:t xml:space="preserve">120039 </w:t>
            </w:r>
          </w:p>
        </w:tc>
        <w:tc>
          <w:tcPr>
            <w:tcW w:w="0" w:type="auto"/>
          </w:tcPr>
          <w:p w14:paraId="496475D1" w14:textId="77777777" w:rsidR="00C847E6" w:rsidRPr="00C847E6" w:rsidRDefault="00C847E6" w:rsidP="00C847E6">
            <w:pPr>
              <w:spacing w:line="240" w:lineRule="auto"/>
              <w:ind w:left="0"/>
            </w:pPr>
            <w:r w:rsidRPr="00C847E6">
              <w:t xml:space="preserve">   </w:t>
            </w:r>
          </w:p>
          <w:p w14:paraId="2E089E01" w14:textId="77777777" w:rsidR="00C847E6" w:rsidRPr="00C847E6" w:rsidRDefault="00C847E6" w:rsidP="00C847E6">
            <w:pPr>
              <w:spacing w:line="240" w:lineRule="auto"/>
              <w:ind w:left="0"/>
            </w:pPr>
            <w:r w:rsidRPr="00C847E6">
              <w:t xml:space="preserve">136916 </w:t>
            </w:r>
          </w:p>
        </w:tc>
        <w:tc>
          <w:tcPr>
            <w:tcW w:w="0" w:type="auto"/>
          </w:tcPr>
          <w:p w14:paraId="1BA2665B" w14:textId="77777777" w:rsidR="00C847E6" w:rsidRPr="00C847E6" w:rsidRDefault="00C847E6" w:rsidP="00C847E6">
            <w:pPr>
              <w:spacing w:line="240" w:lineRule="auto"/>
              <w:ind w:left="0"/>
            </w:pPr>
            <w:r w:rsidRPr="00C847E6">
              <w:t xml:space="preserve">   </w:t>
            </w:r>
          </w:p>
          <w:p w14:paraId="403D6A4E" w14:textId="77777777" w:rsidR="00C847E6" w:rsidRPr="00C847E6" w:rsidRDefault="00C847E6" w:rsidP="00C847E6">
            <w:pPr>
              <w:spacing w:line="240" w:lineRule="auto"/>
              <w:ind w:left="0"/>
            </w:pPr>
            <w:r w:rsidRPr="00C847E6">
              <w:t xml:space="preserve">125007 </w:t>
            </w:r>
          </w:p>
        </w:tc>
        <w:tc>
          <w:tcPr>
            <w:tcW w:w="0" w:type="auto"/>
          </w:tcPr>
          <w:p w14:paraId="0F24037D" w14:textId="77777777" w:rsidR="00C847E6" w:rsidRPr="00C847E6" w:rsidRDefault="00C847E6" w:rsidP="00C847E6">
            <w:pPr>
              <w:spacing w:line="240" w:lineRule="auto"/>
              <w:ind w:left="0"/>
            </w:pPr>
            <w:r w:rsidRPr="00C847E6">
              <w:t xml:space="preserve">   </w:t>
            </w:r>
          </w:p>
          <w:p w14:paraId="73A67B05" w14:textId="77777777" w:rsidR="00C847E6" w:rsidRPr="00C847E6" w:rsidRDefault="00C847E6" w:rsidP="00C847E6">
            <w:pPr>
              <w:spacing w:line="240" w:lineRule="auto"/>
              <w:ind w:left="0"/>
            </w:pPr>
            <w:r w:rsidRPr="00C847E6">
              <w:t xml:space="preserve">120315 </w:t>
            </w:r>
          </w:p>
        </w:tc>
        <w:tc>
          <w:tcPr>
            <w:tcW w:w="0" w:type="auto"/>
          </w:tcPr>
          <w:p w14:paraId="54CA59E3" w14:textId="77777777" w:rsidR="00C847E6" w:rsidRPr="00C847E6" w:rsidRDefault="00C847E6" w:rsidP="00C847E6">
            <w:pPr>
              <w:spacing w:line="240" w:lineRule="auto"/>
              <w:ind w:left="0"/>
            </w:pPr>
            <w:r w:rsidRPr="00C847E6">
              <w:t xml:space="preserve">   </w:t>
            </w:r>
          </w:p>
          <w:p w14:paraId="71E74908" w14:textId="77777777" w:rsidR="00C847E6" w:rsidRPr="00C847E6" w:rsidRDefault="00C847E6" w:rsidP="00C847E6">
            <w:pPr>
              <w:spacing w:line="240" w:lineRule="auto"/>
              <w:ind w:left="0"/>
            </w:pPr>
            <w:r w:rsidRPr="00C847E6">
              <w:t xml:space="preserve">4692 </w:t>
            </w:r>
          </w:p>
        </w:tc>
      </w:tr>
      <w:tr w:rsidR="00C847E6" w:rsidRPr="00C847E6" w14:paraId="1172AF24" w14:textId="77777777" w:rsidTr="007D636C">
        <w:trPr>
          <w:tblCellSpacing w:w="0" w:type="dxa"/>
        </w:trPr>
        <w:tc>
          <w:tcPr>
            <w:tcW w:w="0" w:type="auto"/>
          </w:tcPr>
          <w:p w14:paraId="2E325F69" w14:textId="77777777" w:rsidR="00C847E6" w:rsidRPr="00C847E6" w:rsidRDefault="00C847E6" w:rsidP="00C847E6">
            <w:pPr>
              <w:spacing w:line="240" w:lineRule="auto"/>
              <w:ind w:left="0"/>
            </w:pPr>
            <w:r w:rsidRPr="00C847E6">
              <w:t xml:space="preserve">    </w:t>
            </w:r>
          </w:p>
          <w:p w14:paraId="5D8306ED" w14:textId="77777777" w:rsidR="00C847E6" w:rsidRPr="00C847E6" w:rsidRDefault="00C847E6" w:rsidP="00C847E6">
            <w:pPr>
              <w:spacing w:line="240" w:lineRule="auto"/>
              <w:ind w:left="0"/>
            </w:pPr>
            <w:r w:rsidRPr="00C847E6">
              <w:t xml:space="preserve">в том числе Ненецкий авт.округ </w:t>
            </w:r>
          </w:p>
        </w:tc>
        <w:tc>
          <w:tcPr>
            <w:tcW w:w="0" w:type="auto"/>
          </w:tcPr>
          <w:p w14:paraId="06AD8C64" w14:textId="77777777" w:rsidR="00C847E6" w:rsidRPr="00C847E6" w:rsidRDefault="00C847E6" w:rsidP="00C847E6">
            <w:pPr>
              <w:spacing w:line="240" w:lineRule="auto"/>
              <w:ind w:left="0"/>
            </w:pPr>
            <w:r w:rsidRPr="00C847E6">
              <w:t xml:space="preserve">   </w:t>
            </w:r>
          </w:p>
          <w:p w14:paraId="4AEF8715" w14:textId="77777777" w:rsidR="00C847E6" w:rsidRPr="00C847E6" w:rsidRDefault="00C847E6" w:rsidP="00C847E6">
            <w:pPr>
              <w:spacing w:line="240" w:lineRule="auto"/>
              <w:ind w:left="0"/>
            </w:pPr>
            <w:r w:rsidRPr="00C847E6">
              <w:t xml:space="preserve">143750 </w:t>
            </w:r>
          </w:p>
        </w:tc>
        <w:tc>
          <w:tcPr>
            <w:tcW w:w="0" w:type="auto"/>
          </w:tcPr>
          <w:p w14:paraId="621E17A7" w14:textId="77777777" w:rsidR="00C847E6" w:rsidRPr="00C847E6" w:rsidRDefault="00C847E6" w:rsidP="00C847E6">
            <w:pPr>
              <w:spacing w:line="240" w:lineRule="auto"/>
              <w:ind w:left="0"/>
            </w:pPr>
            <w:r w:rsidRPr="00C847E6">
              <w:t xml:space="preserve">   </w:t>
            </w:r>
          </w:p>
          <w:p w14:paraId="377E5881" w14:textId="77777777" w:rsidR="00C847E6" w:rsidRPr="00C847E6" w:rsidRDefault="00C847E6" w:rsidP="00C847E6">
            <w:pPr>
              <w:spacing w:line="240" w:lineRule="auto"/>
              <w:ind w:left="0"/>
            </w:pPr>
            <w:r w:rsidRPr="00C847E6">
              <w:t xml:space="preserve">131488 </w:t>
            </w:r>
          </w:p>
        </w:tc>
        <w:tc>
          <w:tcPr>
            <w:tcW w:w="0" w:type="auto"/>
          </w:tcPr>
          <w:p w14:paraId="051629DA" w14:textId="77777777" w:rsidR="00C847E6" w:rsidRPr="00C847E6" w:rsidRDefault="00C847E6" w:rsidP="00C847E6">
            <w:pPr>
              <w:spacing w:line="240" w:lineRule="auto"/>
              <w:ind w:left="0"/>
            </w:pPr>
            <w:r w:rsidRPr="00C847E6">
              <w:t xml:space="preserve">   </w:t>
            </w:r>
          </w:p>
          <w:p w14:paraId="3E5053A2" w14:textId="77777777" w:rsidR="00C847E6" w:rsidRPr="00C847E6" w:rsidRDefault="00C847E6" w:rsidP="00C847E6">
            <w:pPr>
              <w:spacing w:line="240" w:lineRule="auto"/>
              <w:ind w:left="0"/>
            </w:pPr>
            <w:r w:rsidRPr="00C847E6">
              <w:t xml:space="preserve">149146 </w:t>
            </w:r>
          </w:p>
        </w:tc>
        <w:tc>
          <w:tcPr>
            <w:tcW w:w="0" w:type="auto"/>
          </w:tcPr>
          <w:p w14:paraId="2AA5339D" w14:textId="77777777" w:rsidR="00C847E6" w:rsidRPr="00C847E6" w:rsidRDefault="00C847E6" w:rsidP="00C847E6">
            <w:pPr>
              <w:spacing w:line="240" w:lineRule="auto"/>
              <w:ind w:left="0"/>
            </w:pPr>
            <w:r w:rsidRPr="00C847E6">
              <w:t xml:space="preserve">   </w:t>
            </w:r>
          </w:p>
          <w:p w14:paraId="1EB9C5A2" w14:textId="77777777" w:rsidR="00C847E6" w:rsidRPr="00C847E6" w:rsidRDefault="00C847E6" w:rsidP="00C847E6">
            <w:pPr>
              <w:spacing w:line="240" w:lineRule="auto"/>
              <w:ind w:left="0"/>
            </w:pPr>
            <w:r w:rsidRPr="00C847E6">
              <w:t xml:space="preserve">138230 </w:t>
            </w:r>
          </w:p>
        </w:tc>
        <w:tc>
          <w:tcPr>
            <w:tcW w:w="0" w:type="auto"/>
          </w:tcPr>
          <w:p w14:paraId="57DFA926" w14:textId="77777777" w:rsidR="00C847E6" w:rsidRPr="00C847E6" w:rsidRDefault="00C847E6" w:rsidP="00C847E6">
            <w:pPr>
              <w:spacing w:line="240" w:lineRule="auto"/>
              <w:ind w:left="0"/>
            </w:pPr>
            <w:r w:rsidRPr="00C847E6">
              <w:t xml:space="preserve">   </w:t>
            </w:r>
          </w:p>
          <w:p w14:paraId="3A68F3B7" w14:textId="77777777" w:rsidR="00C847E6" w:rsidRPr="00C847E6" w:rsidRDefault="00C847E6" w:rsidP="00C847E6">
            <w:pPr>
              <w:spacing w:line="240" w:lineRule="auto"/>
              <w:ind w:left="0"/>
            </w:pPr>
            <w:r w:rsidRPr="00C847E6">
              <w:t xml:space="preserve">133653 </w:t>
            </w:r>
          </w:p>
        </w:tc>
        <w:tc>
          <w:tcPr>
            <w:tcW w:w="0" w:type="auto"/>
          </w:tcPr>
          <w:p w14:paraId="675A964F" w14:textId="77777777" w:rsidR="00C847E6" w:rsidRPr="00C847E6" w:rsidRDefault="00C847E6" w:rsidP="00C847E6">
            <w:pPr>
              <w:spacing w:line="240" w:lineRule="auto"/>
              <w:ind w:left="0"/>
            </w:pPr>
            <w:r w:rsidRPr="00C847E6">
              <w:t xml:space="preserve">   </w:t>
            </w:r>
          </w:p>
          <w:p w14:paraId="194544F2" w14:textId="77777777" w:rsidR="00C847E6" w:rsidRPr="00C847E6" w:rsidRDefault="00C847E6" w:rsidP="00C847E6">
            <w:pPr>
              <w:spacing w:line="240" w:lineRule="auto"/>
              <w:ind w:left="0"/>
            </w:pPr>
            <w:r w:rsidRPr="00C847E6">
              <w:t xml:space="preserve">4577 </w:t>
            </w:r>
          </w:p>
        </w:tc>
      </w:tr>
      <w:tr w:rsidR="00C847E6" w:rsidRPr="00C847E6" w14:paraId="2177F86E" w14:textId="77777777" w:rsidTr="007D636C">
        <w:trPr>
          <w:tblCellSpacing w:w="0" w:type="dxa"/>
        </w:trPr>
        <w:tc>
          <w:tcPr>
            <w:tcW w:w="0" w:type="auto"/>
          </w:tcPr>
          <w:p w14:paraId="77B5A688" w14:textId="77777777" w:rsidR="00C847E6" w:rsidRPr="00C847E6" w:rsidRDefault="00C847E6" w:rsidP="00C847E6">
            <w:pPr>
              <w:spacing w:line="240" w:lineRule="auto"/>
              <w:ind w:left="0"/>
            </w:pPr>
            <w:r w:rsidRPr="00C847E6">
              <w:t xml:space="preserve">    </w:t>
            </w:r>
          </w:p>
          <w:p w14:paraId="0EC2A0ED" w14:textId="77777777" w:rsidR="00C847E6" w:rsidRPr="00C847E6" w:rsidRDefault="00C847E6" w:rsidP="00C847E6">
            <w:pPr>
              <w:spacing w:line="240" w:lineRule="auto"/>
              <w:ind w:left="0"/>
            </w:pPr>
            <w:r w:rsidRPr="00C847E6">
              <w:t xml:space="preserve">Сахалинская область </w:t>
            </w:r>
          </w:p>
        </w:tc>
        <w:tc>
          <w:tcPr>
            <w:tcW w:w="0" w:type="auto"/>
          </w:tcPr>
          <w:p w14:paraId="5BA45EC4" w14:textId="77777777" w:rsidR="00C847E6" w:rsidRPr="00C847E6" w:rsidRDefault="00C847E6" w:rsidP="00C847E6">
            <w:pPr>
              <w:spacing w:line="240" w:lineRule="auto"/>
              <w:ind w:left="0"/>
            </w:pPr>
            <w:r w:rsidRPr="00C847E6">
              <w:t xml:space="preserve">   </w:t>
            </w:r>
          </w:p>
          <w:p w14:paraId="4BD467A9" w14:textId="77777777" w:rsidR="00C847E6" w:rsidRPr="00C847E6" w:rsidRDefault="00C847E6" w:rsidP="00C847E6">
            <w:pPr>
              <w:spacing w:line="240" w:lineRule="auto"/>
              <w:ind w:left="0"/>
            </w:pPr>
            <w:r w:rsidRPr="00C847E6">
              <w:t xml:space="preserve">149876 </w:t>
            </w:r>
          </w:p>
        </w:tc>
        <w:tc>
          <w:tcPr>
            <w:tcW w:w="0" w:type="auto"/>
          </w:tcPr>
          <w:p w14:paraId="2E998BCC" w14:textId="77777777" w:rsidR="00C847E6" w:rsidRPr="00C847E6" w:rsidRDefault="00C847E6" w:rsidP="00C847E6">
            <w:pPr>
              <w:spacing w:line="240" w:lineRule="auto"/>
              <w:ind w:left="0"/>
            </w:pPr>
            <w:r w:rsidRPr="00C847E6">
              <w:t xml:space="preserve">   </w:t>
            </w:r>
          </w:p>
          <w:p w14:paraId="5394DCF0" w14:textId="77777777" w:rsidR="00C847E6" w:rsidRPr="00C847E6" w:rsidRDefault="00C847E6" w:rsidP="00C847E6">
            <w:pPr>
              <w:spacing w:line="240" w:lineRule="auto"/>
              <w:ind w:left="0"/>
            </w:pPr>
            <w:r w:rsidRPr="00C847E6">
              <w:t xml:space="preserve">136687 </w:t>
            </w:r>
          </w:p>
        </w:tc>
        <w:tc>
          <w:tcPr>
            <w:tcW w:w="0" w:type="auto"/>
          </w:tcPr>
          <w:p w14:paraId="10ECB623" w14:textId="77777777" w:rsidR="00C847E6" w:rsidRPr="00C847E6" w:rsidRDefault="00C847E6" w:rsidP="00C847E6">
            <w:pPr>
              <w:spacing w:line="240" w:lineRule="auto"/>
              <w:ind w:left="0"/>
            </w:pPr>
            <w:r w:rsidRPr="00C847E6">
              <w:t xml:space="preserve">   </w:t>
            </w:r>
          </w:p>
          <w:p w14:paraId="6414131C" w14:textId="77777777" w:rsidR="00C847E6" w:rsidRPr="00C847E6" w:rsidRDefault="00C847E6" w:rsidP="00C847E6">
            <w:pPr>
              <w:spacing w:line="240" w:lineRule="auto"/>
              <w:ind w:left="0"/>
            </w:pPr>
            <w:r w:rsidRPr="00C847E6">
              <w:t xml:space="preserve">142717 </w:t>
            </w:r>
          </w:p>
        </w:tc>
        <w:tc>
          <w:tcPr>
            <w:tcW w:w="0" w:type="auto"/>
          </w:tcPr>
          <w:p w14:paraId="712E146D" w14:textId="77777777" w:rsidR="00C847E6" w:rsidRPr="00C847E6" w:rsidRDefault="00C847E6" w:rsidP="00C847E6">
            <w:pPr>
              <w:spacing w:line="240" w:lineRule="auto"/>
              <w:ind w:left="0"/>
            </w:pPr>
            <w:r w:rsidRPr="00C847E6">
              <w:t xml:space="preserve">   </w:t>
            </w:r>
          </w:p>
          <w:p w14:paraId="0FD29216" w14:textId="77777777" w:rsidR="00C847E6" w:rsidRPr="00C847E6" w:rsidRDefault="00C847E6" w:rsidP="00C847E6">
            <w:pPr>
              <w:spacing w:line="240" w:lineRule="auto"/>
              <w:ind w:left="0"/>
            </w:pPr>
            <w:r w:rsidRPr="00C847E6">
              <w:t xml:space="preserve">142634 </w:t>
            </w:r>
          </w:p>
        </w:tc>
        <w:tc>
          <w:tcPr>
            <w:tcW w:w="0" w:type="auto"/>
          </w:tcPr>
          <w:p w14:paraId="1C3B0C78" w14:textId="77777777" w:rsidR="00C847E6" w:rsidRPr="00C847E6" w:rsidRDefault="00C847E6" w:rsidP="00C847E6">
            <w:pPr>
              <w:spacing w:line="240" w:lineRule="auto"/>
              <w:ind w:left="0"/>
            </w:pPr>
            <w:r w:rsidRPr="00C847E6">
              <w:t xml:space="preserve">   </w:t>
            </w:r>
          </w:p>
          <w:p w14:paraId="205A0D18" w14:textId="77777777" w:rsidR="00C847E6" w:rsidRPr="00C847E6" w:rsidRDefault="00C847E6" w:rsidP="00C847E6">
            <w:pPr>
              <w:spacing w:line="240" w:lineRule="auto"/>
              <w:ind w:left="0"/>
            </w:pPr>
            <w:r w:rsidRPr="00C847E6">
              <w:t xml:space="preserve">138905 </w:t>
            </w:r>
          </w:p>
        </w:tc>
        <w:tc>
          <w:tcPr>
            <w:tcW w:w="0" w:type="auto"/>
          </w:tcPr>
          <w:p w14:paraId="39B51FB8" w14:textId="77777777" w:rsidR="00C847E6" w:rsidRPr="00C847E6" w:rsidRDefault="00C847E6" w:rsidP="00C847E6">
            <w:pPr>
              <w:spacing w:line="240" w:lineRule="auto"/>
              <w:ind w:left="0"/>
            </w:pPr>
            <w:r w:rsidRPr="00C847E6">
              <w:t xml:space="preserve">   </w:t>
            </w:r>
          </w:p>
          <w:p w14:paraId="748EB30D" w14:textId="77777777" w:rsidR="00C847E6" w:rsidRPr="00C847E6" w:rsidRDefault="00C847E6" w:rsidP="00C847E6">
            <w:pPr>
              <w:spacing w:line="240" w:lineRule="auto"/>
              <w:ind w:left="0"/>
            </w:pPr>
            <w:r w:rsidRPr="00C847E6">
              <w:t xml:space="preserve">3729 </w:t>
            </w:r>
          </w:p>
        </w:tc>
      </w:tr>
      <w:tr w:rsidR="00C847E6" w:rsidRPr="00C847E6" w14:paraId="6E36383D" w14:textId="77777777" w:rsidTr="007D636C">
        <w:trPr>
          <w:tblCellSpacing w:w="0" w:type="dxa"/>
        </w:trPr>
        <w:tc>
          <w:tcPr>
            <w:tcW w:w="0" w:type="auto"/>
          </w:tcPr>
          <w:p w14:paraId="12824D6F" w14:textId="77777777" w:rsidR="00C847E6" w:rsidRPr="00C847E6" w:rsidRDefault="00C847E6" w:rsidP="00C847E6">
            <w:pPr>
              <w:spacing w:line="240" w:lineRule="auto"/>
              <w:ind w:left="0"/>
            </w:pPr>
            <w:r w:rsidRPr="00C847E6">
              <w:t xml:space="preserve">    </w:t>
            </w:r>
          </w:p>
          <w:p w14:paraId="2BE15B04" w14:textId="77777777" w:rsidR="00C847E6" w:rsidRPr="00C847E6" w:rsidRDefault="00C847E6" w:rsidP="00C847E6">
            <w:pPr>
              <w:spacing w:line="240" w:lineRule="auto"/>
              <w:ind w:left="0"/>
            </w:pPr>
            <w:r w:rsidRPr="00C847E6">
              <w:t xml:space="preserve">Московская область </w:t>
            </w:r>
          </w:p>
        </w:tc>
        <w:tc>
          <w:tcPr>
            <w:tcW w:w="0" w:type="auto"/>
          </w:tcPr>
          <w:p w14:paraId="7F6D6B10" w14:textId="77777777" w:rsidR="00C847E6" w:rsidRPr="00C847E6" w:rsidRDefault="00C847E6" w:rsidP="00C847E6">
            <w:pPr>
              <w:spacing w:line="240" w:lineRule="auto"/>
              <w:ind w:left="0"/>
            </w:pPr>
            <w:r w:rsidRPr="00C847E6">
              <w:t xml:space="preserve">   </w:t>
            </w:r>
          </w:p>
          <w:p w14:paraId="23B13103" w14:textId="77777777" w:rsidR="00C847E6" w:rsidRPr="00C847E6" w:rsidRDefault="00C847E6" w:rsidP="00C847E6">
            <w:pPr>
              <w:spacing w:line="240" w:lineRule="auto"/>
              <w:ind w:left="0"/>
            </w:pPr>
            <w:r w:rsidRPr="00C847E6">
              <w:t xml:space="preserve">115811 </w:t>
            </w:r>
          </w:p>
        </w:tc>
        <w:tc>
          <w:tcPr>
            <w:tcW w:w="0" w:type="auto"/>
          </w:tcPr>
          <w:p w14:paraId="5FB1FEA7" w14:textId="77777777" w:rsidR="00C847E6" w:rsidRPr="00C847E6" w:rsidRDefault="00C847E6" w:rsidP="00C847E6">
            <w:pPr>
              <w:spacing w:line="240" w:lineRule="auto"/>
              <w:ind w:left="0"/>
            </w:pPr>
            <w:r w:rsidRPr="00C847E6">
              <w:t xml:space="preserve">   </w:t>
            </w:r>
          </w:p>
          <w:p w14:paraId="4A834035" w14:textId="77777777" w:rsidR="00C847E6" w:rsidRPr="00C847E6" w:rsidRDefault="00C847E6" w:rsidP="00C847E6">
            <w:pPr>
              <w:spacing w:line="240" w:lineRule="auto"/>
              <w:ind w:left="0"/>
            </w:pPr>
            <w:r w:rsidRPr="00C847E6">
              <w:t xml:space="preserve">108639 </w:t>
            </w:r>
          </w:p>
        </w:tc>
        <w:tc>
          <w:tcPr>
            <w:tcW w:w="0" w:type="auto"/>
          </w:tcPr>
          <w:p w14:paraId="28430E8B" w14:textId="77777777" w:rsidR="00C847E6" w:rsidRPr="00C847E6" w:rsidRDefault="00C847E6" w:rsidP="00C847E6">
            <w:pPr>
              <w:spacing w:line="240" w:lineRule="auto"/>
              <w:ind w:left="0"/>
            </w:pPr>
            <w:r w:rsidRPr="00C847E6">
              <w:t xml:space="preserve">   </w:t>
            </w:r>
          </w:p>
          <w:p w14:paraId="2F91A371" w14:textId="77777777" w:rsidR="00C847E6" w:rsidRPr="00C847E6" w:rsidRDefault="00C847E6" w:rsidP="00C847E6">
            <w:pPr>
              <w:spacing w:line="240" w:lineRule="auto"/>
              <w:ind w:left="0"/>
            </w:pPr>
            <w:r w:rsidRPr="00C847E6">
              <w:t xml:space="preserve">113365 </w:t>
            </w:r>
          </w:p>
        </w:tc>
        <w:tc>
          <w:tcPr>
            <w:tcW w:w="0" w:type="auto"/>
          </w:tcPr>
          <w:p w14:paraId="013801B1" w14:textId="77777777" w:rsidR="00C847E6" w:rsidRPr="00C847E6" w:rsidRDefault="00C847E6" w:rsidP="00C847E6">
            <w:pPr>
              <w:spacing w:line="240" w:lineRule="auto"/>
              <w:ind w:left="0"/>
            </w:pPr>
            <w:r w:rsidRPr="00C847E6">
              <w:t xml:space="preserve">   </w:t>
            </w:r>
          </w:p>
          <w:p w14:paraId="5CA59C65" w14:textId="77777777" w:rsidR="00C847E6" w:rsidRPr="00C847E6" w:rsidRDefault="00C847E6" w:rsidP="00C847E6">
            <w:pPr>
              <w:spacing w:line="240" w:lineRule="auto"/>
              <w:ind w:left="0"/>
            </w:pPr>
            <w:r w:rsidRPr="00C847E6">
              <w:t xml:space="preserve">119732 </w:t>
            </w:r>
          </w:p>
        </w:tc>
        <w:tc>
          <w:tcPr>
            <w:tcW w:w="0" w:type="auto"/>
          </w:tcPr>
          <w:p w14:paraId="586DB844" w14:textId="77777777" w:rsidR="00C847E6" w:rsidRPr="00C847E6" w:rsidRDefault="00C847E6" w:rsidP="00C847E6">
            <w:pPr>
              <w:spacing w:line="240" w:lineRule="auto"/>
              <w:ind w:left="0"/>
            </w:pPr>
            <w:r w:rsidRPr="00C847E6">
              <w:t xml:space="preserve">   </w:t>
            </w:r>
          </w:p>
          <w:p w14:paraId="0442EB63" w14:textId="77777777" w:rsidR="00C847E6" w:rsidRPr="00C847E6" w:rsidRDefault="00C847E6" w:rsidP="00C847E6">
            <w:pPr>
              <w:spacing w:line="240" w:lineRule="auto"/>
              <w:ind w:left="0"/>
            </w:pPr>
            <w:r w:rsidRPr="00C847E6">
              <w:t xml:space="preserve">116353 </w:t>
            </w:r>
          </w:p>
        </w:tc>
        <w:tc>
          <w:tcPr>
            <w:tcW w:w="0" w:type="auto"/>
          </w:tcPr>
          <w:p w14:paraId="164CF0E9" w14:textId="77777777" w:rsidR="00C847E6" w:rsidRPr="00C847E6" w:rsidRDefault="00C847E6" w:rsidP="00C847E6">
            <w:pPr>
              <w:spacing w:line="240" w:lineRule="auto"/>
              <w:ind w:left="0"/>
            </w:pPr>
            <w:r w:rsidRPr="00C847E6">
              <w:t xml:space="preserve">   </w:t>
            </w:r>
          </w:p>
          <w:p w14:paraId="20C2DA1C" w14:textId="77777777" w:rsidR="00C847E6" w:rsidRPr="00C847E6" w:rsidRDefault="00C847E6" w:rsidP="00C847E6">
            <w:pPr>
              <w:spacing w:line="240" w:lineRule="auto"/>
              <w:ind w:left="0"/>
            </w:pPr>
            <w:r w:rsidRPr="00C847E6">
              <w:t xml:space="preserve">3379 </w:t>
            </w:r>
          </w:p>
        </w:tc>
      </w:tr>
      <w:tr w:rsidR="00C847E6" w:rsidRPr="00C847E6" w14:paraId="71EB5929" w14:textId="77777777" w:rsidTr="007D636C">
        <w:trPr>
          <w:tblCellSpacing w:w="0" w:type="dxa"/>
        </w:trPr>
        <w:tc>
          <w:tcPr>
            <w:tcW w:w="0" w:type="auto"/>
          </w:tcPr>
          <w:p w14:paraId="311874B9" w14:textId="77777777" w:rsidR="00C847E6" w:rsidRPr="00C847E6" w:rsidRDefault="00C847E6" w:rsidP="00C847E6">
            <w:pPr>
              <w:spacing w:line="240" w:lineRule="auto"/>
              <w:ind w:left="0"/>
            </w:pPr>
            <w:r w:rsidRPr="00C847E6">
              <w:t xml:space="preserve">    </w:t>
            </w:r>
          </w:p>
          <w:p w14:paraId="12429ABA" w14:textId="77777777" w:rsidR="00C847E6" w:rsidRPr="00C847E6" w:rsidRDefault="00C847E6" w:rsidP="00C847E6">
            <w:pPr>
              <w:spacing w:line="240" w:lineRule="auto"/>
              <w:ind w:left="0"/>
            </w:pPr>
            <w:r w:rsidRPr="00C847E6">
              <w:t xml:space="preserve">Еврейская авт.область </w:t>
            </w:r>
          </w:p>
        </w:tc>
        <w:tc>
          <w:tcPr>
            <w:tcW w:w="0" w:type="auto"/>
          </w:tcPr>
          <w:p w14:paraId="203689EB" w14:textId="77777777" w:rsidR="00C847E6" w:rsidRPr="00C847E6" w:rsidRDefault="00C847E6" w:rsidP="00C847E6">
            <w:pPr>
              <w:spacing w:line="240" w:lineRule="auto"/>
              <w:ind w:left="0"/>
            </w:pPr>
            <w:r w:rsidRPr="00C847E6">
              <w:t xml:space="preserve">   </w:t>
            </w:r>
          </w:p>
          <w:p w14:paraId="6755C69F" w14:textId="77777777" w:rsidR="00C847E6" w:rsidRPr="00C847E6" w:rsidRDefault="00C847E6" w:rsidP="00C847E6">
            <w:pPr>
              <w:spacing w:line="240" w:lineRule="auto"/>
              <w:ind w:left="0"/>
            </w:pPr>
            <w:r w:rsidRPr="00C847E6">
              <w:t xml:space="preserve">92054 </w:t>
            </w:r>
          </w:p>
        </w:tc>
        <w:tc>
          <w:tcPr>
            <w:tcW w:w="0" w:type="auto"/>
          </w:tcPr>
          <w:p w14:paraId="60B1C230" w14:textId="77777777" w:rsidR="00C847E6" w:rsidRPr="00C847E6" w:rsidRDefault="00C847E6" w:rsidP="00C847E6">
            <w:pPr>
              <w:spacing w:line="240" w:lineRule="auto"/>
              <w:ind w:left="0"/>
            </w:pPr>
            <w:r w:rsidRPr="00C847E6">
              <w:t xml:space="preserve">   </w:t>
            </w:r>
          </w:p>
          <w:p w14:paraId="1E739204" w14:textId="77777777" w:rsidR="00C847E6" w:rsidRPr="00C847E6" w:rsidRDefault="00C847E6" w:rsidP="00C847E6">
            <w:pPr>
              <w:spacing w:line="240" w:lineRule="auto"/>
              <w:ind w:left="0"/>
            </w:pPr>
            <w:r w:rsidRPr="00C847E6">
              <w:t xml:space="preserve">85338 </w:t>
            </w:r>
          </w:p>
        </w:tc>
        <w:tc>
          <w:tcPr>
            <w:tcW w:w="0" w:type="auto"/>
          </w:tcPr>
          <w:p w14:paraId="52B5707B" w14:textId="77777777" w:rsidR="00C847E6" w:rsidRPr="00C847E6" w:rsidRDefault="00C847E6" w:rsidP="00C847E6">
            <w:pPr>
              <w:spacing w:line="240" w:lineRule="auto"/>
              <w:ind w:left="0"/>
            </w:pPr>
            <w:r w:rsidRPr="00C847E6">
              <w:t xml:space="preserve">   </w:t>
            </w:r>
          </w:p>
          <w:p w14:paraId="15A8EE09" w14:textId="77777777" w:rsidR="00C847E6" w:rsidRPr="00C847E6" w:rsidRDefault="00C847E6" w:rsidP="00C847E6">
            <w:pPr>
              <w:spacing w:line="240" w:lineRule="auto"/>
              <w:ind w:left="0"/>
            </w:pPr>
            <w:r w:rsidRPr="00C847E6">
              <w:t xml:space="preserve">87465 </w:t>
            </w:r>
          </w:p>
        </w:tc>
        <w:tc>
          <w:tcPr>
            <w:tcW w:w="0" w:type="auto"/>
          </w:tcPr>
          <w:p w14:paraId="0CC09076" w14:textId="77777777" w:rsidR="00C847E6" w:rsidRPr="00C847E6" w:rsidRDefault="00C847E6" w:rsidP="00C847E6">
            <w:pPr>
              <w:spacing w:line="240" w:lineRule="auto"/>
              <w:ind w:left="0"/>
            </w:pPr>
            <w:r w:rsidRPr="00C847E6">
              <w:t xml:space="preserve">   </w:t>
            </w:r>
          </w:p>
          <w:p w14:paraId="5272B364" w14:textId="77777777" w:rsidR="00C847E6" w:rsidRPr="00C847E6" w:rsidRDefault="00C847E6" w:rsidP="00C847E6">
            <w:pPr>
              <w:spacing w:line="240" w:lineRule="auto"/>
              <w:ind w:left="0"/>
            </w:pPr>
            <w:r w:rsidRPr="00C847E6">
              <w:t xml:space="preserve">92278 </w:t>
            </w:r>
          </w:p>
        </w:tc>
        <w:tc>
          <w:tcPr>
            <w:tcW w:w="0" w:type="auto"/>
          </w:tcPr>
          <w:p w14:paraId="1558E9D5" w14:textId="77777777" w:rsidR="00C847E6" w:rsidRPr="00C847E6" w:rsidRDefault="00C847E6" w:rsidP="00C847E6">
            <w:pPr>
              <w:spacing w:line="240" w:lineRule="auto"/>
              <w:ind w:left="0"/>
            </w:pPr>
            <w:r w:rsidRPr="00C847E6">
              <w:t xml:space="preserve">   </w:t>
            </w:r>
          </w:p>
          <w:p w14:paraId="0F0F5671" w14:textId="77777777" w:rsidR="00C847E6" w:rsidRPr="00C847E6" w:rsidRDefault="00C847E6" w:rsidP="00C847E6">
            <w:pPr>
              <w:spacing w:line="240" w:lineRule="auto"/>
              <w:ind w:left="0"/>
            </w:pPr>
            <w:r w:rsidRPr="00C847E6">
              <w:t xml:space="preserve">89029 </w:t>
            </w:r>
          </w:p>
        </w:tc>
        <w:tc>
          <w:tcPr>
            <w:tcW w:w="0" w:type="auto"/>
          </w:tcPr>
          <w:p w14:paraId="5A73DA28" w14:textId="77777777" w:rsidR="00C847E6" w:rsidRPr="00C847E6" w:rsidRDefault="00C847E6" w:rsidP="00C847E6">
            <w:pPr>
              <w:spacing w:line="240" w:lineRule="auto"/>
              <w:ind w:left="0"/>
            </w:pPr>
            <w:r w:rsidRPr="00C847E6">
              <w:t xml:space="preserve">   </w:t>
            </w:r>
          </w:p>
          <w:p w14:paraId="298517B6" w14:textId="77777777" w:rsidR="00C847E6" w:rsidRPr="00C847E6" w:rsidRDefault="00C847E6" w:rsidP="00C847E6">
            <w:pPr>
              <w:spacing w:line="240" w:lineRule="auto"/>
              <w:ind w:left="0"/>
            </w:pPr>
            <w:r w:rsidRPr="00C847E6">
              <w:t xml:space="preserve">3249 </w:t>
            </w:r>
          </w:p>
        </w:tc>
      </w:tr>
    </w:tbl>
    <w:p w14:paraId="6CC87500" w14:textId="77777777" w:rsidR="00C847E6" w:rsidRPr="00C847E6" w:rsidRDefault="00C847E6" w:rsidP="00C847E6">
      <w:r w:rsidRPr="00C847E6">
        <w:t xml:space="preserve"> </w:t>
      </w:r>
    </w:p>
    <w:p w14:paraId="613D6B9F" w14:textId="77777777" w:rsidR="00C847E6" w:rsidRPr="00C847E6" w:rsidRDefault="00C847E6" w:rsidP="00C847E6">
      <w:r w:rsidRPr="00C847E6">
        <w:t>Средняя зарплата в Москве</w:t>
      </w:r>
    </w:p>
    <w:p w14:paraId="0C569EE3" w14:textId="77777777" w:rsidR="00C847E6" w:rsidRPr="00C847E6" w:rsidRDefault="00C847E6" w:rsidP="00C847E6">
      <w:r w:rsidRPr="00C847E6">
        <w:t>Средняя зарплата в Москве - 171 302 руб., это один из самых высоких показателей в стране благодаря концентрации головных офисов крупнейших компаний и финансового сектора.</w:t>
      </w:r>
    </w:p>
    <w:p w14:paraId="721A220F" w14:textId="77777777" w:rsidR="00C847E6" w:rsidRPr="00C847E6" w:rsidRDefault="00C847E6" w:rsidP="00C847E6">
      <w:r w:rsidRPr="00C847E6">
        <w:t xml:space="preserve">Хорошая новость - москвичи начали зарабатывать больше 170 тыс. рублей. По данным Росстата начисленная заработная плата поднялась до 173 748 руб. в октябре 2025 года, в </w:t>
      </w:r>
      <w:r w:rsidRPr="00C847E6">
        <w:lastRenderedPageBreak/>
        <w:t>ноябре же сумма начислений чуть снизилась, но все равно осталась выше психологической отметки в 170 тысяч. Эксперты рассчитали показатель, и он составил 171 302 руб.</w:t>
      </w:r>
    </w:p>
    <w:p w14:paraId="6F99911B" w14:textId="77777777" w:rsidR="00C847E6" w:rsidRPr="00C847E6" w:rsidRDefault="00C847E6" w:rsidP="00C847E6">
      <w:r w:rsidRPr="00C847E6">
        <w:t>Средняя зарплата в Московской области</w:t>
      </w:r>
    </w:p>
    <w:p w14:paraId="7160BC28" w14:textId="77777777" w:rsidR="00C847E6" w:rsidRPr="00C847E6" w:rsidRDefault="00C847E6" w:rsidP="00C847E6">
      <w:r w:rsidRPr="00C847E6">
        <w:t>Средняя зарплата в Московской области - 116 353 руб., она демонстрирует высокий уровень доходов в крупнейшем регионе-спутнике столицы.</w:t>
      </w:r>
    </w:p>
    <w:p w14:paraId="271F3468" w14:textId="77777777" w:rsidR="00C847E6" w:rsidRPr="00C847E6" w:rsidRDefault="00C847E6" w:rsidP="00C847E6">
      <w:r w:rsidRPr="00C847E6">
        <w:t>Средняя зарплата в Самаре</w:t>
      </w:r>
    </w:p>
    <w:p w14:paraId="732A4694" w14:textId="77777777" w:rsidR="00C847E6" w:rsidRPr="00C847E6" w:rsidRDefault="00C847E6" w:rsidP="00C847E6">
      <w:r w:rsidRPr="00C847E6">
        <w:t>Средняя зарплата в Самаре (Самарская область) - 75 184 руб., на что существенное влияние оказывают машиностроение и нефтехимическая промышленность региона.</w:t>
      </w:r>
    </w:p>
    <w:p w14:paraId="37E2A2F0" w14:textId="77777777" w:rsidR="00C847E6" w:rsidRPr="00C847E6" w:rsidRDefault="00C847E6" w:rsidP="00C847E6">
      <w:r w:rsidRPr="00C847E6">
        <w:t>Средняя зарплата в Саратове</w:t>
      </w:r>
    </w:p>
    <w:p w14:paraId="0C919EBE" w14:textId="77777777" w:rsidR="00C847E6" w:rsidRPr="00C847E6" w:rsidRDefault="00C847E6" w:rsidP="00C847E6">
      <w:r w:rsidRPr="00C847E6">
        <w:t>Средняя зарплата в Саратове (Саратовская область) - 67 737 руб., что отражает экономический профиль региона (промышленность, сельское хозяйство, энергетика).</w:t>
      </w:r>
    </w:p>
    <w:p w14:paraId="4983926D" w14:textId="77777777" w:rsidR="00C847E6" w:rsidRPr="00C847E6" w:rsidRDefault="00C847E6" w:rsidP="00C847E6">
      <w:r w:rsidRPr="00C847E6">
        <w:t>Средняя зарплата в Санкт-Петербурге</w:t>
      </w:r>
    </w:p>
    <w:p w14:paraId="57952A4D" w14:textId="77777777" w:rsidR="00C847E6" w:rsidRPr="00C847E6" w:rsidRDefault="00C847E6" w:rsidP="00C847E6">
      <w:r w:rsidRPr="00C847E6">
        <w:t>Средняя зарплата в Санкт-Петербурге - 116 764 руб., что подтверждает статус города как важнейшего экономического и культурного центра на Северо-Западе.</w:t>
      </w:r>
    </w:p>
    <w:p w14:paraId="1084A97D" w14:textId="77777777" w:rsidR="00C847E6" w:rsidRPr="00C847E6" w:rsidRDefault="00C847E6" w:rsidP="00C847E6">
      <w:r w:rsidRPr="00C847E6">
        <w:t>Средняя зарплата в Новосибирске</w:t>
      </w:r>
    </w:p>
    <w:p w14:paraId="4C66C7E6" w14:textId="77777777" w:rsidR="00C847E6" w:rsidRPr="00C847E6" w:rsidRDefault="00C847E6" w:rsidP="00C847E6">
      <w:r w:rsidRPr="00C847E6">
        <w:t>Средняя зарплата в Новосибирске (Новосибирская область) - 86 823 руб., показатель формируется за счет развитого научного сектора, промышленности и логистики.</w:t>
      </w:r>
    </w:p>
    <w:p w14:paraId="1E0F91D5" w14:textId="77777777" w:rsidR="00C847E6" w:rsidRPr="00C847E6" w:rsidRDefault="00C847E6" w:rsidP="00C847E6">
      <w:r w:rsidRPr="00C847E6">
        <w:t>Средняя зарплата в Новгороде</w:t>
      </w:r>
    </w:p>
    <w:p w14:paraId="565A5299" w14:textId="77777777" w:rsidR="00C847E6" w:rsidRPr="00C847E6" w:rsidRDefault="00C847E6" w:rsidP="00C847E6">
      <w:r w:rsidRPr="00C847E6">
        <w:t>Средняя зарплата в Новгороде (Новгородская область) - 71 440 руб., что соответствует среднероссийскому уровню.</w:t>
      </w:r>
    </w:p>
    <w:p w14:paraId="621F9697" w14:textId="77777777" w:rsidR="00C847E6" w:rsidRPr="00C847E6" w:rsidRDefault="00C847E6" w:rsidP="00C847E6">
      <w:r w:rsidRPr="00C847E6">
        <w:t>Средняя зарплата в Екатеринбурге</w:t>
      </w:r>
    </w:p>
    <w:p w14:paraId="70E104FB" w14:textId="77777777" w:rsidR="00C847E6" w:rsidRPr="00C847E6" w:rsidRDefault="00C847E6" w:rsidP="00C847E6">
      <w:r w:rsidRPr="00C847E6">
        <w:t>Средняя зарплата в Екатеринбурге (Свердловская область) - 88 114 руб., что связано с мощным промышленным и деловым потенциалом уральской столицы.</w:t>
      </w:r>
    </w:p>
    <w:p w14:paraId="03890121" w14:textId="77777777" w:rsidR="00C847E6" w:rsidRPr="00C847E6" w:rsidRDefault="00C847E6" w:rsidP="00C847E6">
      <w:r w:rsidRPr="00C847E6">
        <w:t>Средняя зарплата в Ростовской области</w:t>
      </w:r>
    </w:p>
    <w:p w14:paraId="39FD10B3" w14:textId="77777777" w:rsidR="00C847E6" w:rsidRPr="00C847E6" w:rsidRDefault="00C847E6" w:rsidP="00C847E6">
      <w:r w:rsidRPr="00C847E6">
        <w:t>Средняя зарплата в Ростовской области - 71 764 руб., что характерно для одного из ключевых экономических центров Юга России.</w:t>
      </w:r>
    </w:p>
    <w:p w14:paraId="3C768855" w14:textId="77777777" w:rsidR="00C847E6" w:rsidRPr="00C847E6" w:rsidRDefault="00C847E6" w:rsidP="00C847E6">
      <w:r w:rsidRPr="00C847E6">
        <w:t>Средняя зарплата в Красноярске</w:t>
      </w:r>
    </w:p>
    <w:p w14:paraId="2A58EE89" w14:textId="77777777" w:rsidR="00C847E6" w:rsidRPr="00C847E6" w:rsidRDefault="00C847E6" w:rsidP="00C847E6">
      <w:r w:rsidRPr="00C847E6">
        <w:t>Средняя зарплата в Красноярске (Красноярский край) - 103 946 руб., что объясняется высокой долей добывающей промышленности и металлургии в экономике региона.</w:t>
      </w:r>
    </w:p>
    <w:p w14:paraId="30C3C674" w14:textId="77777777" w:rsidR="00C847E6" w:rsidRPr="00C847E6" w:rsidRDefault="00C847E6" w:rsidP="00C847E6">
      <w:r w:rsidRPr="00C847E6">
        <w:t>Средняя зарплата в Краснодаре</w:t>
      </w:r>
    </w:p>
    <w:p w14:paraId="61A10AF5" w14:textId="77777777" w:rsidR="00C847E6" w:rsidRPr="00C847E6" w:rsidRDefault="00C847E6" w:rsidP="00C847E6">
      <w:r w:rsidRPr="00C847E6">
        <w:t>Средняя зарплата в Краснодаре (Краснодарский край) - 75 178 руб., при этом уровень сдерживается высокой долей занятости в аграрном секторе и сфере услуг.</w:t>
      </w:r>
    </w:p>
    <w:p w14:paraId="7A2E4965" w14:textId="77777777" w:rsidR="00C847E6" w:rsidRPr="00C847E6" w:rsidRDefault="00C847E6" w:rsidP="00C847E6">
      <w:r w:rsidRPr="00C847E6">
        <w:t>Средняя зарплата в Воронеже</w:t>
      </w:r>
    </w:p>
    <w:p w14:paraId="5CC29336" w14:textId="77777777" w:rsidR="00C847E6" w:rsidRPr="00C847E6" w:rsidRDefault="00C847E6" w:rsidP="00C847E6">
      <w:r w:rsidRPr="00C847E6">
        <w:t>Средняя зарплата в Воронеже - 75 490 рублей. Основная причина - сочетание промышленности с большой долей сельского хозяйства и бюджетного сектора с невысоким уровнем оплаты.</w:t>
      </w:r>
    </w:p>
    <w:p w14:paraId="2F9671A2" w14:textId="77777777" w:rsidR="00C847E6" w:rsidRPr="00C847E6" w:rsidRDefault="00C847E6" w:rsidP="00C847E6">
      <w:r w:rsidRPr="00C847E6">
        <w:lastRenderedPageBreak/>
        <w:t>Средняя зарплата в Челябинске</w:t>
      </w:r>
    </w:p>
    <w:p w14:paraId="399226B9" w14:textId="77777777" w:rsidR="00C847E6" w:rsidRPr="00C847E6" w:rsidRDefault="00C847E6" w:rsidP="00C847E6">
      <w:r w:rsidRPr="00C847E6">
        <w:t>Средняя зарплата в Челябинске - 80 799 рублей. Объясняется структурой экономики: высокая зарплата в металлургии компенсируется более низкой в обрабатывающих отраслях и бюджетной сфере.</w:t>
      </w:r>
    </w:p>
    <w:p w14:paraId="36E45D00" w14:textId="77777777" w:rsidR="00C847E6" w:rsidRPr="00C847E6" w:rsidRDefault="00C847E6" w:rsidP="00C847E6">
      <w:r w:rsidRPr="00C847E6">
        <w:t>Средняя зарплата в Казани</w:t>
      </w:r>
    </w:p>
    <w:p w14:paraId="71D0A203" w14:textId="77777777" w:rsidR="00C847E6" w:rsidRPr="00C847E6" w:rsidRDefault="00C847E6" w:rsidP="00C847E6">
      <w:r w:rsidRPr="00C847E6">
        <w:t>Средняя зарплата в Казани - 95 729 рублей. Высокий доход обеспечивает диверсифицированная экономика: нефтехимия, IT, машиностроение и статус столицы региона.</w:t>
      </w:r>
    </w:p>
    <w:p w14:paraId="6BE44533" w14:textId="77777777" w:rsidR="00C847E6" w:rsidRPr="00C847E6" w:rsidRDefault="00C847E6" w:rsidP="00C847E6">
      <w:r w:rsidRPr="00C847E6">
        <w:t>Средняя зарплата в Омске</w:t>
      </w:r>
    </w:p>
    <w:p w14:paraId="2F3F95F6" w14:textId="77777777" w:rsidR="00C847E6" w:rsidRPr="00C847E6" w:rsidRDefault="00C847E6" w:rsidP="00C847E6">
      <w:r w:rsidRPr="00C847E6">
        <w:t>Средняя зарплата в Омске - 71 455 рублей. Низкий показатель связан со стагнацией промышленности и высокой долей низкооплачиваемых отраслей - сельского хозяйства, торговли и бюджетной сферы.</w:t>
      </w:r>
    </w:p>
    <w:p w14:paraId="3568CF84" w14:textId="77777777" w:rsidR="00C847E6" w:rsidRPr="00C847E6" w:rsidRDefault="00C847E6" w:rsidP="00C847E6">
      <w:r w:rsidRPr="00C847E6">
        <w:t>Средняя зарплата в Тюмени</w:t>
      </w:r>
    </w:p>
    <w:p w14:paraId="10EDC9EE" w14:textId="77777777" w:rsidR="00C847E6" w:rsidRPr="00C847E6" w:rsidRDefault="00C847E6" w:rsidP="00C847E6">
      <w:r w:rsidRPr="00C847E6">
        <w:t>Средняя зарплата в Тюмени - 89 245 рублей. Относительно высокий уровень сохраняется благодаря статусу нефтегазового центра, развитым услугам, строительству и транспортной логистике.</w:t>
      </w:r>
    </w:p>
    <w:p w14:paraId="0D68742C" w14:textId="77777777" w:rsidR="00C847E6" w:rsidRPr="00C847E6" w:rsidRDefault="00C847E6" w:rsidP="00C847E6">
      <w:r w:rsidRPr="00C847E6">
        <w:t>Средняя зарплата и пенсия: взаимосвязь в 2026 году</w:t>
      </w:r>
    </w:p>
    <w:p w14:paraId="7B3D851C" w14:textId="77777777" w:rsidR="00C847E6" w:rsidRPr="00C847E6" w:rsidRDefault="00C847E6" w:rsidP="00C847E6">
      <w:r w:rsidRPr="00C847E6">
        <w:t xml:space="preserve">Взаимосвязь между средней заработной платой и размером пенсии заложена в самой формуле </w:t>
      </w:r>
      <w:r w:rsidRPr="00C847E6">
        <w:rPr>
          <w:b/>
        </w:rPr>
        <w:t>пенсионного обеспечения</w:t>
      </w:r>
      <w:r w:rsidRPr="00C847E6">
        <w:t xml:space="preserve">. Чем выше официальная зарплата, с которой работодатель уплачивает страховые взносы в </w:t>
      </w:r>
      <w:r w:rsidRPr="00C847E6">
        <w:rPr>
          <w:b/>
        </w:rPr>
        <w:t>СФР</w:t>
      </w:r>
      <w:r w:rsidRPr="00C847E6">
        <w:t xml:space="preserve">, тем больше формируется пенсионных баллов (индивидуальных </w:t>
      </w:r>
      <w:r w:rsidRPr="00C847E6">
        <w:rPr>
          <w:b/>
        </w:rPr>
        <w:t>пенсионных коэффициентов</w:t>
      </w:r>
      <w:r w:rsidRPr="00C847E6">
        <w:t xml:space="preserve"> - ИПК), которые напрямую определяют будущую страховую пенсию.</w:t>
      </w:r>
    </w:p>
    <w:p w14:paraId="02288E2B" w14:textId="77777777" w:rsidR="00C847E6" w:rsidRPr="00C847E6" w:rsidRDefault="00C847E6" w:rsidP="00C847E6">
      <w:r w:rsidRPr="00C847E6">
        <w:t>Однако для отдельного человека решающее значение имеет не общероссийский показатель, а его личный официальный доход на протяжении всей трудовой деятельности: высокая «белая» зарплата сегодня - это гарантия достойной пенсии завтра.</w:t>
      </w:r>
    </w:p>
    <w:p w14:paraId="68E2B8FF" w14:textId="77777777" w:rsidR="00C847E6" w:rsidRPr="00C847E6" w:rsidRDefault="00C847E6" w:rsidP="00C847E6">
      <w:r w:rsidRPr="00C847E6">
        <w:t>Главная задача проверяющих - убедиться, что оплата труда каждого работника соответствует МРОТ, региональному и отраслевому минимумам. Если инспекция запросила пояснения о низком уровне зарплат или сокращении штата, дайте официальный ответ. Используйте готовые шаблоны из образцов ниже.</w:t>
      </w:r>
    </w:p>
    <w:p w14:paraId="5CE00360" w14:textId="77777777" w:rsidR="00C847E6" w:rsidRPr="00C847E6" w:rsidRDefault="00C847E6" w:rsidP="00C847E6">
      <w:r w:rsidRPr="00C847E6">
        <w:t>Пояснения по численности и зарплате ниже отраслевой и МРОТ в ИФНС</w:t>
      </w:r>
    </w:p>
    <w:p w14:paraId="18EE6A92" w14:textId="77777777" w:rsidR="00C847E6" w:rsidRPr="00C847E6" w:rsidRDefault="00C847E6" w:rsidP="00C847E6">
      <w:r w:rsidRPr="00C847E6">
        <w:t>Президент подписал закон о рекордном повышении МРОТ с 1 января 2026 года. В каждом регионе минимальная зарплата разный - для удобства мы составили таблицу МРОТ-2026 по всем регионам. Разберем, какой будет с 1 января МРОТ в 2026 году в России.</w:t>
      </w:r>
    </w:p>
    <w:p w14:paraId="0D7B1DB6" w14:textId="77777777" w:rsidR="00C847E6" w:rsidRPr="00C847E6" w:rsidRDefault="00C847E6" w:rsidP="00C847E6">
      <w:r w:rsidRPr="00C847E6">
        <w:t>Зачем бухгалтеру знать среднюю зарплату по регионам</w:t>
      </w:r>
    </w:p>
    <w:p w14:paraId="472F8B36" w14:textId="77777777" w:rsidR="00C847E6" w:rsidRPr="00C847E6" w:rsidRDefault="00C847E6" w:rsidP="00C847E6">
      <w:r w:rsidRPr="00C847E6">
        <w:t>ФНС сопоставляет зарплату в организации со среднеотраслевыми значениями по региону. Отклонение более чем на 35% в меньшую сторону формирует рисковый профиль и может привести к вызову на зарплатную комиссию.</w:t>
      </w:r>
    </w:p>
    <w:p w14:paraId="05FC6406" w14:textId="77777777" w:rsidR="00C847E6" w:rsidRPr="00C847E6" w:rsidRDefault="00C847E6" w:rsidP="00C847E6">
      <w:r w:rsidRPr="00C847E6">
        <w:t>Ориентация на региональные показатели позволяет формировать конкурентоспособные условия оплаты труда и снижать текучесть кадров.</w:t>
      </w:r>
    </w:p>
    <w:p w14:paraId="3E95DFA5" w14:textId="77777777" w:rsidR="00C847E6" w:rsidRPr="00C847E6" w:rsidRDefault="00C847E6" w:rsidP="00C847E6">
      <w:r w:rsidRPr="00C847E6">
        <w:lastRenderedPageBreak/>
        <w:t>Знание официальных данных упрощает подготовку пояснений при запросах ИФНС и трудовой инспекции.</w:t>
      </w:r>
    </w:p>
    <w:p w14:paraId="16B18FE4" w14:textId="77777777" w:rsidR="00C847E6" w:rsidRPr="00C847E6" w:rsidRDefault="00C847E6" w:rsidP="00C847E6">
      <w:r w:rsidRPr="00C847E6">
        <w:t>НК не устанавливает, при каких обстоятельствах руководитель инспекции (его заместитель) может принять решение о проведении выездной проверки в организации. Вместе с тем, приказом ФНС от 30.05.2007 № ММ-3-06/333 утверждена Концепция системы планирования выездных проверок и определены критерии, по которым производится отбор организаций для назначения в них выездных проверок (приказ ФНС от 30.05.2007 № ММ-3-06/333). Средняя зарплата в организации ниже среднего уровня по виду экономической деятельности - один из них. Все критерии для назначения выездной налоговой проверки смотрите в Системе Главбух.</w:t>
      </w:r>
    </w:p>
    <w:p w14:paraId="34E9D43A" w14:textId="77777777" w:rsidR="00C847E6" w:rsidRPr="00C847E6" w:rsidRDefault="00C847E6" w:rsidP="00C847E6">
      <w:r w:rsidRPr="00C847E6">
        <w:t>Система Главбух Плюс - это справочная система и обучение для всей бухгалтерии. Премиальная версия вашей любимой справочной системы с онлайн-обучением и многопользовательским доступом.</w:t>
      </w:r>
    </w:p>
    <w:p w14:paraId="097F89F8" w14:textId="77777777" w:rsidR="00C847E6" w:rsidRPr="00C847E6" w:rsidRDefault="00C847E6" w:rsidP="00C847E6">
      <w:r w:rsidRPr="00C847E6">
        <w:t>Где найти официальные данные о средней начисленной зарплате 2026: инструкция</w:t>
      </w:r>
    </w:p>
    <w:p w14:paraId="7CDC9AD9" w14:textId="77777777" w:rsidR="00C847E6" w:rsidRPr="00C847E6" w:rsidRDefault="00C847E6" w:rsidP="00C847E6">
      <w:r w:rsidRPr="00C847E6">
        <w:t>Актуальные данные о средней заработной плате публикует Росстат на своем сайте в разделе «Рынок труда, занятость и заработная плата». Официальную статистику по заработной плате также можно найти на портале государственной статистики ЕМИСС.</w:t>
      </w:r>
    </w:p>
    <w:p w14:paraId="362D7A08" w14:textId="77777777" w:rsidR="00C847E6" w:rsidRPr="00C847E6" w:rsidRDefault="00C847E6" w:rsidP="00C847E6">
      <w:r w:rsidRPr="00C847E6">
        <w:t>Для анализа среднеотраслевых показателей по вашему региону используйте сервис ФНС «Прозрачный бизнес».</w:t>
      </w:r>
    </w:p>
    <w:p w14:paraId="09AF60D9" w14:textId="77777777" w:rsidR="00C847E6" w:rsidRPr="00C847E6" w:rsidRDefault="00C847E6" w:rsidP="00C847E6">
      <w:r w:rsidRPr="00C847E6">
        <w:t>Часто задаваемые вопросы про среднюю зарплату в РФ</w:t>
      </w:r>
    </w:p>
    <w:p w14:paraId="28231370" w14:textId="77777777" w:rsidR="00C847E6" w:rsidRPr="00C847E6" w:rsidRDefault="00C847E6" w:rsidP="00C847E6">
      <w:r w:rsidRPr="00C847E6">
        <w:t>Какая средняя зарплата в России в 2026 году?</w:t>
      </w:r>
    </w:p>
    <w:p w14:paraId="64AD88C6" w14:textId="77777777" w:rsidR="00C847E6" w:rsidRPr="00C847E6" w:rsidRDefault="00C847E6" w:rsidP="00C847E6">
      <w:r w:rsidRPr="00C847E6">
        <w:t>Средняя зарплата в России - 98 193 руб. в месяц по данным Росстата.</w:t>
      </w:r>
    </w:p>
    <w:p w14:paraId="70651301" w14:textId="77777777" w:rsidR="00C847E6" w:rsidRPr="00C847E6" w:rsidRDefault="00C847E6" w:rsidP="00C847E6">
      <w:r w:rsidRPr="00C847E6">
        <w:t>Обязан ли работодатель платить не ниже средней зарплаты по региону?</w:t>
      </w:r>
    </w:p>
    <w:p w14:paraId="70970FF6" w14:textId="77777777" w:rsidR="00C847E6" w:rsidRPr="00C847E6" w:rsidRDefault="00C847E6" w:rsidP="00C847E6">
      <w:r w:rsidRPr="00C847E6">
        <w:t>Нет. Закон требует соблюдать МРОТ, но при этом отклонение от средней зарплаты повышает налоговые риски.</w:t>
      </w:r>
    </w:p>
    <w:p w14:paraId="6E4C4148" w14:textId="77777777" w:rsidR="00C847E6" w:rsidRPr="00C847E6" w:rsidRDefault="00C847E6" w:rsidP="00C847E6">
      <w:r w:rsidRPr="00C847E6">
        <w:t>Можно ли использовать данные о средней зарплате в бухгалтерских расчетах?</w:t>
      </w:r>
    </w:p>
    <w:p w14:paraId="7E715D2A" w14:textId="77777777" w:rsidR="00C847E6" w:rsidRPr="00C847E6" w:rsidRDefault="00C847E6" w:rsidP="00C847E6">
      <w:r w:rsidRPr="00C847E6">
        <w:t>Да, как ориентир для анализа, отчетности и подготовки пояснений в ФНС.</w:t>
      </w:r>
    </w:p>
    <w:p w14:paraId="5E1017C1" w14:textId="77777777" w:rsidR="00C847E6" w:rsidRPr="00C847E6" w:rsidRDefault="00C847E6" w:rsidP="00C847E6">
      <w:r w:rsidRPr="00C847E6">
        <w:t>Что делать, если средняя зарплата в организации ниже среднеотраслевой по региону?</w:t>
      </w:r>
    </w:p>
    <w:p w14:paraId="2A6C3EED" w14:textId="77777777" w:rsidR="00C847E6" w:rsidRPr="00C847E6" w:rsidRDefault="00C847E6" w:rsidP="00C847E6">
      <w:r w:rsidRPr="00C847E6">
        <w:t>Низкая средняя зарплата в организации - сигнал о повышенном налоговом риске. Подготовьте экономическое обоснование (например, низкая маржинальность в отрасли, стартовый период компании, высокий процент стажеров). Используйте данные из сервиса ФНС «Прозрачный бизнес» для точного сравнения и будьте готовы представить пояснения по первому требованию ИФНС.</w:t>
      </w:r>
    </w:p>
    <w:p w14:paraId="15B6CE96" w14:textId="77777777" w:rsidR="00C847E6" w:rsidRPr="00C847E6" w:rsidRDefault="00C847E6" w:rsidP="00C847E6">
      <w:r w:rsidRPr="00C847E6">
        <w:t>Таблица средней зарплаты по регионам России в 2026 году*</w:t>
      </w:r>
    </w:p>
    <w:p w14:paraId="212004B8" w14:textId="77777777" w:rsidR="00C847E6" w:rsidRPr="00C847E6" w:rsidRDefault="00C847E6" w:rsidP="00C847E6">
      <w:r w:rsidRPr="00C847E6">
        <w:t>* В таблице не учитываются данные по ДНР, ЛНР, Запорожской и Херсонской областям.</w:t>
      </w:r>
    </w:p>
    <w:tbl>
      <w:tblPr>
        <w:tblStyle w:val="a4"/>
        <w:tblW w:w="5000" w:type="pct"/>
        <w:tblCellSpacing w:w="0" w:type="dxa"/>
        <w:tblCellMar>
          <w:left w:w="0" w:type="dxa"/>
          <w:right w:w="0" w:type="dxa"/>
        </w:tblCellMar>
        <w:tblLook w:val="04A0" w:firstRow="1" w:lastRow="0" w:firstColumn="1" w:lastColumn="0" w:noHBand="0" w:noVBand="1"/>
      </w:tblPr>
      <w:tblGrid>
        <w:gridCol w:w="4155"/>
        <w:gridCol w:w="4906"/>
      </w:tblGrid>
      <w:tr w:rsidR="00C847E6" w:rsidRPr="00C847E6" w14:paraId="17ADE581" w14:textId="77777777" w:rsidTr="007D636C">
        <w:trPr>
          <w:trHeight w:val="824"/>
          <w:tblCellSpacing w:w="0" w:type="dxa"/>
        </w:trPr>
        <w:tc>
          <w:tcPr>
            <w:tcW w:w="4155" w:type="dxa"/>
            <w:gridSpan w:val="2"/>
            <w:vAlign w:val="center"/>
          </w:tcPr>
          <w:p w14:paraId="6461D178" w14:textId="77777777" w:rsidR="00C847E6" w:rsidRPr="00C847E6" w:rsidRDefault="00C847E6" w:rsidP="00C847E6">
            <w:r w:rsidRPr="00C847E6">
              <w:t xml:space="preserve">   Среднемесячная номинальная начисленная заработная плата работников по полному кругу организаций по субъектам Российской Федерации, рублей</w:t>
            </w:r>
          </w:p>
        </w:tc>
      </w:tr>
      <w:tr w:rsidR="00C847E6" w:rsidRPr="00C847E6" w14:paraId="09785EAB" w14:textId="77777777" w:rsidTr="007D636C">
        <w:trPr>
          <w:trHeight w:val="300"/>
          <w:tblCellSpacing w:w="0" w:type="dxa"/>
        </w:trPr>
        <w:tc>
          <w:tcPr>
            <w:tcW w:w="4155" w:type="dxa"/>
            <w:vAlign w:val="center"/>
          </w:tcPr>
          <w:p w14:paraId="054A317A" w14:textId="77777777" w:rsidR="00C847E6" w:rsidRPr="00C847E6" w:rsidRDefault="00C847E6" w:rsidP="00C847E6">
            <w:r w:rsidRPr="00C847E6">
              <w:lastRenderedPageBreak/>
              <w:t xml:space="preserve">    Российская Федерация</w:t>
            </w:r>
          </w:p>
        </w:tc>
        <w:tc>
          <w:tcPr>
            <w:tcW w:w="0" w:type="auto"/>
            <w:vAlign w:val="center"/>
          </w:tcPr>
          <w:p w14:paraId="0A58BDDC" w14:textId="77777777" w:rsidR="00C847E6" w:rsidRPr="00C847E6" w:rsidRDefault="00C847E6" w:rsidP="00C847E6">
            <w:r w:rsidRPr="00C847E6">
              <w:t xml:space="preserve">   98193</w:t>
            </w:r>
          </w:p>
        </w:tc>
      </w:tr>
      <w:tr w:rsidR="00C847E6" w:rsidRPr="00C847E6" w14:paraId="235F7D60" w14:textId="77777777" w:rsidTr="007D636C">
        <w:trPr>
          <w:trHeight w:val="300"/>
          <w:tblCellSpacing w:w="0" w:type="dxa"/>
        </w:trPr>
        <w:tc>
          <w:tcPr>
            <w:tcW w:w="4155" w:type="dxa"/>
            <w:vAlign w:val="center"/>
          </w:tcPr>
          <w:p w14:paraId="69D46D02" w14:textId="77777777" w:rsidR="00C847E6" w:rsidRPr="00C847E6" w:rsidRDefault="00C847E6" w:rsidP="00C847E6">
            <w:r w:rsidRPr="00C847E6">
              <w:t xml:space="preserve">    Центральный федеральный округ</w:t>
            </w:r>
          </w:p>
        </w:tc>
        <w:tc>
          <w:tcPr>
            <w:tcW w:w="0" w:type="auto"/>
            <w:vAlign w:val="center"/>
          </w:tcPr>
          <w:p w14:paraId="1566C9FC" w14:textId="77777777" w:rsidR="00C847E6" w:rsidRPr="00C847E6" w:rsidRDefault="00C847E6" w:rsidP="00C847E6">
            <w:r w:rsidRPr="00C847E6">
              <w:t xml:space="preserve">   123489</w:t>
            </w:r>
          </w:p>
        </w:tc>
      </w:tr>
      <w:tr w:rsidR="00C847E6" w:rsidRPr="00C847E6" w14:paraId="5C3EFB5E" w14:textId="77777777" w:rsidTr="007D636C">
        <w:trPr>
          <w:trHeight w:val="300"/>
          <w:tblCellSpacing w:w="0" w:type="dxa"/>
        </w:trPr>
        <w:tc>
          <w:tcPr>
            <w:tcW w:w="4155" w:type="dxa"/>
            <w:vAlign w:val="center"/>
          </w:tcPr>
          <w:p w14:paraId="21598187" w14:textId="77777777" w:rsidR="00C847E6" w:rsidRPr="00C847E6" w:rsidRDefault="00C847E6" w:rsidP="00C847E6">
            <w:r w:rsidRPr="00C847E6">
              <w:t xml:space="preserve">    Белгородская область</w:t>
            </w:r>
          </w:p>
        </w:tc>
        <w:tc>
          <w:tcPr>
            <w:tcW w:w="0" w:type="auto"/>
            <w:vAlign w:val="center"/>
          </w:tcPr>
          <w:p w14:paraId="01CACD9F" w14:textId="77777777" w:rsidR="00C847E6" w:rsidRPr="00C847E6" w:rsidRDefault="00C847E6" w:rsidP="00C847E6">
            <w:r w:rsidRPr="00C847E6">
              <w:t xml:space="preserve">   73309</w:t>
            </w:r>
          </w:p>
        </w:tc>
      </w:tr>
      <w:tr w:rsidR="00C847E6" w:rsidRPr="00C847E6" w14:paraId="16F0FFFD" w14:textId="77777777" w:rsidTr="007D636C">
        <w:trPr>
          <w:trHeight w:val="300"/>
          <w:tblCellSpacing w:w="0" w:type="dxa"/>
        </w:trPr>
        <w:tc>
          <w:tcPr>
            <w:tcW w:w="4155" w:type="dxa"/>
            <w:vAlign w:val="center"/>
          </w:tcPr>
          <w:p w14:paraId="773E1E3D" w14:textId="77777777" w:rsidR="00C847E6" w:rsidRPr="00C847E6" w:rsidRDefault="00C847E6" w:rsidP="00C847E6">
            <w:r w:rsidRPr="00C847E6">
              <w:t xml:space="preserve">    Брянская область</w:t>
            </w:r>
          </w:p>
        </w:tc>
        <w:tc>
          <w:tcPr>
            <w:tcW w:w="0" w:type="auto"/>
            <w:vAlign w:val="center"/>
          </w:tcPr>
          <w:p w14:paraId="251AF9E1" w14:textId="77777777" w:rsidR="00C847E6" w:rsidRPr="00C847E6" w:rsidRDefault="00C847E6" w:rsidP="00C847E6">
            <w:r w:rsidRPr="00C847E6">
              <w:t xml:space="preserve">   66930</w:t>
            </w:r>
          </w:p>
        </w:tc>
      </w:tr>
      <w:tr w:rsidR="00C847E6" w:rsidRPr="00C847E6" w14:paraId="4FC66AA6" w14:textId="77777777" w:rsidTr="007D636C">
        <w:trPr>
          <w:trHeight w:val="300"/>
          <w:tblCellSpacing w:w="0" w:type="dxa"/>
        </w:trPr>
        <w:tc>
          <w:tcPr>
            <w:tcW w:w="4155" w:type="dxa"/>
            <w:vAlign w:val="center"/>
          </w:tcPr>
          <w:p w14:paraId="369938D2" w14:textId="77777777" w:rsidR="00C847E6" w:rsidRPr="00C847E6" w:rsidRDefault="00C847E6" w:rsidP="00C847E6">
            <w:r w:rsidRPr="00C847E6">
              <w:t xml:space="preserve">    Владимирская область</w:t>
            </w:r>
          </w:p>
        </w:tc>
        <w:tc>
          <w:tcPr>
            <w:tcW w:w="0" w:type="auto"/>
            <w:vAlign w:val="center"/>
          </w:tcPr>
          <w:p w14:paraId="2F2594B3" w14:textId="77777777" w:rsidR="00C847E6" w:rsidRPr="00C847E6" w:rsidRDefault="00C847E6" w:rsidP="00C847E6">
            <w:r w:rsidRPr="00C847E6">
              <w:t xml:space="preserve">   73278</w:t>
            </w:r>
          </w:p>
        </w:tc>
      </w:tr>
      <w:tr w:rsidR="00C847E6" w:rsidRPr="00C847E6" w14:paraId="4A76DF1B" w14:textId="77777777" w:rsidTr="007D636C">
        <w:trPr>
          <w:trHeight w:val="300"/>
          <w:tblCellSpacing w:w="0" w:type="dxa"/>
        </w:trPr>
        <w:tc>
          <w:tcPr>
            <w:tcW w:w="4155" w:type="dxa"/>
            <w:vAlign w:val="center"/>
          </w:tcPr>
          <w:p w14:paraId="09F6310F" w14:textId="77777777" w:rsidR="00C847E6" w:rsidRPr="00C847E6" w:rsidRDefault="00C847E6" w:rsidP="00C847E6">
            <w:r w:rsidRPr="00C847E6">
              <w:t xml:space="preserve">    Воронежская область</w:t>
            </w:r>
          </w:p>
        </w:tc>
        <w:tc>
          <w:tcPr>
            <w:tcW w:w="0" w:type="auto"/>
            <w:vAlign w:val="center"/>
          </w:tcPr>
          <w:p w14:paraId="44C4BC41" w14:textId="77777777" w:rsidR="00C847E6" w:rsidRPr="00C847E6" w:rsidRDefault="00C847E6" w:rsidP="00C847E6">
            <w:r w:rsidRPr="00C847E6">
              <w:t xml:space="preserve">   75490</w:t>
            </w:r>
          </w:p>
        </w:tc>
      </w:tr>
      <w:tr w:rsidR="00C847E6" w:rsidRPr="00C847E6" w14:paraId="5584211B" w14:textId="77777777" w:rsidTr="007D636C">
        <w:trPr>
          <w:trHeight w:val="300"/>
          <w:tblCellSpacing w:w="0" w:type="dxa"/>
        </w:trPr>
        <w:tc>
          <w:tcPr>
            <w:tcW w:w="4155" w:type="dxa"/>
            <w:vAlign w:val="center"/>
          </w:tcPr>
          <w:p w14:paraId="4D59F250" w14:textId="77777777" w:rsidR="00C847E6" w:rsidRPr="00C847E6" w:rsidRDefault="00C847E6" w:rsidP="00C847E6">
            <w:r w:rsidRPr="00C847E6">
              <w:t xml:space="preserve">    Ивановская область</w:t>
            </w:r>
          </w:p>
        </w:tc>
        <w:tc>
          <w:tcPr>
            <w:tcW w:w="0" w:type="auto"/>
            <w:vAlign w:val="center"/>
          </w:tcPr>
          <w:p w14:paraId="0EB1C94C" w14:textId="77777777" w:rsidR="00C847E6" w:rsidRPr="00C847E6" w:rsidRDefault="00C847E6" w:rsidP="00C847E6">
            <w:r w:rsidRPr="00C847E6">
              <w:t xml:space="preserve">   57035</w:t>
            </w:r>
          </w:p>
        </w:tc>
      </w:tr>
      <w:tr w:rsidR="00C847E6" w:rsidRPr="00C847E6" w14:paraId="42CDF59E" w14:textId="77777777" w:rsidTr="007D636C">
        <w:trPr>
          <w:trHeight w:val="300"/>
          <w:tblCellSpacing w:w="0" w:type="dxa"/>
        </w:trPr>
        <w:tc>
          <w:tcPr>
            <w:tcW w:w="4155" w:type="dxa"/>
            <w:vAlign w:val="center"/>
          </w:tcPr>
          <w:p w14:paraId="48F6E100" w14:textId="77777777" w:rsidR="00C847E6" w:rsidRPr="00C847E6" w:rsidRDefault="00C847E6" w:rsidP="00C847E6">
            <w:r w:rsidRPr="00C847E6">
              <w:t xml:space="preserve">    Калужская область</w:t>
            </w:r>
          </w:p>
        </w:tc>
        <w:tc>
          <w:tcPr>
            <w:tcW w:w="0" w:type="auto"/>
            <w:vAlign w:val="center"/>
          </w:tcPr>
          <w:p w14:paraId="42228ED2" w14:textId="77777777" w:rsidR="00C847E6" w:rsidRPr="00C847E6" w:rsidRDefault="00C847E6" w:rsidP="00C847E6">
            <w:r w:rsidRPr="00C847E6">
              <w:t xml:space="preserve">   85000</w:t>
            </w:r>
          </w:p>
        </w:tc>
      </w:tr>
      <w:tr w:rsidR="00C847E6" w:rsidRPr="00C847E6" w14:paraId="3267F0D2" w14:textId="77777777" w:rsidTr="007D636C">
        <w:trPr>
          <w:trHeight w:val="300"/>
          <w:tblCellSpacing w:w="0" w:type="dxa"/>
        </w:trPr>
        <w:tc>
          <w:tcPr>
            <w:tcW w:w="4155" w:type="dxa"/>
            <w:vAlign w:val="center"/>
          </w:tcPr>
          <w:p w14:paraId="72547461" w14:textId="77777777" w:rsidR="00C847E6" w:rsidRPr="00C847E6" w:rsidRDefault="00C847E6" w:rsidP="00C847E6">
            <w:r w:rsidRPr="00C847E6">
              <w:t xml:space="preserve">    Костромская область</w:t>
            </w:r>
          </w:p>
        </w:tc>
        <w:tc>
          <w:tcPr>
            <w:tcW w:w="0" w:type="auto"/>
            <w:vAlign w:val="center"/>
          </w:tcPr>
          <w:p w14:paraId="2D01A01B" w14:textId="77777777" w:rsidR="00C847E6" w:rsidRPr="00C847E6" w:rsidRDefault="00C847E6" w:rsidP="00C847E6">
            <w:r w:rsidRPr="00C847E6">
              <w:t xml:space="preserve">   61345</w:t>
            </w:r>
          </w:p>
        </w:tc>
      </w:tr>
      <w:tr w:rsidR="00C847E6" w:rsidRPr="00C847E6" w14:paraId="7191EF78" w14:textId="77777777" w:rsidTr="007D636C">
        <w:trPr>
          <w:trHeight w:val="300"/>
          <w:tblCellSpacing w:w="0" w:type="dxa"/>
        </w:trPr>
        <w:tc>
          <w:tcPr>
            <w:tcW w:w="4155" w:type="dxa"/>
            <w:vAlign w:val="center"/>
          </w:tcPr>
          <w:p w14:paraId="588E66EE" w14:textId="77777777" w:rsidR="00C847E6" w:rsidRPr="00C847E6" w:rsidRDefault="00C847E6" w:rsidP="00C847E6">
            <w:r w:rsidRPr="00C847E6">
              <w:t xml:space="preserve">    Курская область</w:t>
            </w:r>
          </w:p>
        </w:tc>
        <w:tc>
          <w:tcPr>
            <w:tcW w:w="0" w:type="auto"/>
            <w:vAlign w:val="center"/>
          </w:tcPr>
          <w:p w14:paraId="6A0F8C9A" w14:textId="77777777" w:rsidR="00C847E6" w:rsidRPr="00C847E6" w:rsidRDefault="00C847E6" w:rsidP="00C847E6">
            <w:r w:rsidRPr="00C847E6">
              <w:t xml:space="preserve">   74963</w:t>
            </w:r>
          </w:p>
        </w:tc>
      </w:tr>
      <w:tr w:rsidR="00C847E6" w:rsidRPr="00C847E6" w14:paraId="2B4AAA64" w14:textId="77777777" w:rsidTr="007D636C">
        <w:trPr>
          <w:trHeight w:val="300"/>
          <w:tblCellSpacing w:w="0" w:type="dxa"/>
        </w:trPr>
        <w:tc>
          <w:tcPr>
            <w:tcW w:w="4155" w:type="dxa"/>
            <w:vAlign w:val="center"/>
          </w:tcPr>
          <w:p w14:paraId="069CD4A5" w14:textId="77777777" w:rsidR="00C847E6" w:rsidRPr="00C847E6" w:rsidRDefault="00C847E6" w:rsidP="00C847E6">
            <w:r w:rsidRPr="00C847E6">
              <w:t xml:space="preserve">    Липецкая область</w:t>
            </w:r>
          </w:p>
        </w:tc>
        <w:tc>
          <w:tcPr>
            <w:tcW w:w="0" w:type="auto"/>
            <w:vAlign w:val="center"/>
          </w:tcPr>
          <w:p w14:paraId="49966FC5" w14:textId="77777777" w:rsidR="00C847E6" w:rsidRPr="00C847E6" w:rsidRDefault="00C847E6" w:rsidP="00C847E6">
            <w:r w:rsidRPr="00C847E6">
              <w:t xml:space="preserve">   77720</w:t>
            </w:r>
          </w:p>
        </w:tc>
      </w:tr>
      <w:tr w:rsidR="00C847E6" w:rsidRPr="00C847E6" w14:paraId="14D671F0" w14:textId="77777777" w:rsidTr="007D636C">
        <w:trPr>
          <w:trHeight w:val="300"/>
          <w:tblCellSpacing w:w="0" w:type="dxa"/>
        </w:trPr>
        <w:tc>
          <w:tcPr>
            <w:tcW w:w="4155" w:type="dxa"/>
            <w:vAlign w:val="center"/>
          </w:tcPr>
          <w:p w14:paraId="6A777F4A" w14:textId="77777777" w:rsidR="00C847E6" w:rsidRPr="00C847E6" w:rsidRDefault="00C847E6" w:rsidP="00C847E6">
            <w:r w:rsidRPr="00C847E6">
              <w:t xml:space="preserve">    Московская область</w:t>
            </w:r>
          </w:p>
        </w:tc>
        <w:tc>
          <w:tcPr>
            <w:tcW w:w="0" w:type="auto"/>
            <w:vAlign w:val="center"/>
          </w:tcPr>
          <w:p w14:paraId="055B263C" w14:textId="77777777" w:rsidR="00C847E6" w:rsidRPr="00C847E6" w:rsidRDefault="00C847E6" w:rsidP="00C847E6">
            <w:r w:rsidRPr="00C847E6">
              <w:t xml:space="preserve">   116353</w:t>
            </w:r>
          </w:p>
        </w:tc>
      </w:tr>
      <w:tr w:rsidR="00C847E6" w:rsidRPr="00C847E6" w14:paraId="356EA3E1" w14:textId="77777777" w:rsidTr="007D636C">
        <w:trPr>
          <w:trHeight w:val="300"/>
          <w:tblCellSpacing w:w="0" w:type="dxa"/>
        </w:trPr>
        <w:tc>
          <w:tcPr>
            <w:tcW w:w="4155" w:type="dxa"/>
            <w:vAlign w:val="center"/>
          </w:tcPr>
          <w:p w14:paraId="01DDC920" w14:textId="77777777" w:rsidR="00C847E6" w:rsidRPr="00C847E6" w:rsidRDefault="00C847E6" w:rsidP="00C847E6">
            <w:r w:rsidRPr="00C847E6">
              <w:t xml:space="preserve">    Орловская область</w:t>
            </w:r>
          </w:p>
        </w:tc>
        <w:tc>
          <w:tcPr>
            <w:tcW w:w="0" w:type="auto"/>
            <w:vAlign w:val="center"/>
          </w:tcPr>
          <w:p w14:paraId="3479884C" w14:textId="77777777" w:rsidR="00C847E6" w:rsidRPr="00C847E6" w:rsidRDefault="00C847E6" w:rsidP="00C847E6">
            <w:r w:rsidRPr="00C847E6">
              <w:t xml:space="preserve">   63053</w:t>
            </w:r>
          </w:p>
        </w:tc>
      </w:tr>
      <w:tr w:rsidR="00C847E6" w:rsidRPr="00C847E6" w14:paraId="0D8FB71A" w14:textId="77777777" w:rsidTr="007D636C">
        <w:trPr>
          <w:trHeight w:val="300"/>
          <w:tblCellSpacing w:w="0" w:type="dxa"/>
        </w:trPr>
        <w:tc>
          <w:tcPr>
            <w:tcW w:w="4155" w:type="dxa"/>
            <w:vAlign w:val="center"/>
          </w:tcPr>
          <w:p w14:paraId="7091B82A" w14:textId="77777777" w:rsidR="00C847E6" w:rsidRPr="00C847E6" w:rsidRDefault="00C847E6" w:rsidP="00C847E6">
            <w:r w:rsidRPr="00C847E6">
              <w:t xml:space="preserve">    Рязанская область</w:t>
            </w:r>
          </w:p>
        </w:tc>
        <w:tc>
          <w:tcPr>
            <w:tcW w:w="0" w:type="auto"/>
            <w:vAlign w:val="center"/>
          </w:tcPr>
          <w:p w14:paraId="215323C3" w14:textId="77777777" w:rsidR="00C847E6" w:rsidRPr="00C847E6" w:rsidRDefault="00C847E6" w:rsidP="00C847E6">
            <w:r w:rsidRPr="00C847E6">
              <w:t xml:space="preserve">   73115</w:t>
            </w:r>
          </w:p>
        </w:tc>
      </w:tr>
      <w:tr w:rsidR="00C847E6" w:rsidRPr="00C847E6" w14:paraId="200869B7" w14:textId="77777777" w:rsidTr="007D636C">
        <w:trPr>
          <w:trHeight w:val="300"/>
          <w:tblCellSpacing w:w="0" w:type="dxa"/>
        </w:trPr>
        <w:tc>
          <w:tcPr>
            <w:tcW w:w="4155" w:type="dxa"/>
            <w:vAlign w:val="center"/>
          </w:tcPr>
          <w:p w14:paraId="5D7009F4" w14:textId="77777777" w:rsidR="00C847E6" w:rsidRPr="00C847E6" w:rsidRDefault="00C847E6" w:rsidP="00C847E6">
            <w:r w:rsidRPr="00C847E6">
              <w:t xml:space="preserve">    Смоленская область</w:t>
            </w:r>
          </w:p>
        </w:tc>
        <w:tc>
          <w:tcPr>
            <w:tcW w:w="0" w:type="auto"/>
            <w:vAlign w:val="center"/>
          </w:tcPr>
          <w:p w14:paraId="2E3AC79C" w14:textId="77777777" w:rsidR="00C847E6" w:rsidRPr="00C847E6" w:rsidRDefault="00C847E6" w:rsidP="00C847E6">
            <w:r w:rsidRPr="00C847E6">
              <w:t xml:space="preserve">   67984</w:t>
            </w:r>
          </w:p>
        </w:tc>
      </w:tr>
      <w:tr w:rsidR="00C847E6" w:rsidRPr="00C847E6" w14:paraId="0606F3F0" w14:textId="77777777" w:rsidTr="007D636C">
        <w:trPr>
          <w:trHeight w:val="300"/>
          <w:tblCellSpacing w:w="0" w:type="dxa"/>
        </w:trPr>
        <w:tc>
          <w:tcPr>
            <w:tcW w:w="4155" w:type="dxa"/>
            <w:vAlign w:val="center"/>
          </w:tcPr>
          <w:p w14:paraId="7DCC543D" w14:textId="77777777" w:rsidR="00C847E6" w:rsidRPr="00C847E6" w:rsidRDefault="00C847E6" w:rsidP="00C847E6">
            <w:r w:rsidRPr="00C847E6">
              <w:t xml:space="preserve">    Тамбовская область</w:t>
            </w:r>
          </w:p>
        </w:tc>
        <w:tc>
          <w:tcPr>
            <w:tcW w:w="0" w:type="auto"/>
            <w:vAlign w:val="center"/>
          </w:tcPr>
          <w:p w14:paraId="22C8A24C" w14:textId="77777777" w:rsidR="00C847E6" w:rsidRPr="00C847E6" w:rsidRDefault="00C847E6" w:rsidP="00C847E6">
            <w:r w:rsidRPr="00C847E6">
              <w:t xml:space="preserve">   65503</w:t>
            </w:r>
          </w:p>
        </w:tc>
      </w:tr>
      <w:tr w:rsidR="00C847E6" w:rsidRPr="00C847E6" w14:paraId="1B1F08BD" w14:textId="77777777" w:rsidTr="007D636C">
        <w:trPr>
          <w:trHeight w:val="300"/>
          <w:tblCellSpacing w:w="0" w:type="dxa"/>
        </w:trPr>
        <w:tc>
          <w:tcPr>
            <w:tcW w:w="4155" w:type="dxa"/>
            <w:vAlign w:val="center"/>
          </w:tcPr>
          <w:p w14:paraId="53C8E5C0" w14:textId="77777777" w:rsidR="00C847E6" w:rsidRPr="00C847E6" w:rsidRDefault="00C847E6" w:rsidP="00C847E6">
            <w:r w:rsidRPr="00C847E6">
              <w:t xml:space="preserve">    Тверская область</w:t>
            </w:r>
          </w:p>
        </w:tc>
        <w:tc>
          <w:tcPr>
            <w:tcW w:w="0" w:type="auto"/>
            <w:vAlign w:val="center"/>
          </w:tcPr>
          <w:p w14:paraId="5D22CCFE" w14:textId="77777777" w:rsidR="00C847E6" w:rsidRPr="00C847E6" w:rsidRDefault="00C847E6" w:rsidP="00C847E6">
            <w:r w:rsidRPr="00C847E6">
              <w:t xml:space="preserve">   72191</w:t>
            </w:r>
          </w:p>
        </w:tc>
      </w:tr>
      <w:tr w:rsidR="00C847E6" w:rsidRPr="00C847E6" w14:paraId="73E4F943" w14:textId="77777777" w:rsidTr="007D636C">
        <w:trPr>
          <w:trHeight w:val="300"/>
          <w:tblCellSpacing w:w="0" w:type="dxa"/>
        </w:trPr>
        <w:tc>
          <w:tcPr>
            <w:tcW w:w="4155" w:type="dxa"/>
            <w:vAlign w:val="center"/>
          </w:tcPr>
          <w:p w14:paraId="109EF3AF" w14:textId="77777777" w:rsidR="00C847E6" w:rsidRPr="00C847E6" w:rsidRDefault="00C847E6" w:rsidP="00C847E6">
            <w:r w:rsidRPr="00C847E6">
              <w:t xml:space="preserve">    Тульская область</w:t>
            </w:r>
          </w:p>
        </w:tc>
        <w:tc>
          <w:tcPr>
            <w:tcW w:w="0" w:type="auto"/>
            <w:vAlign w:val="center"/>
          </w:tcPr>
          <w:p w14:paraId="3CF73CD1" w14:textId="77777777" w:rsidR="00C847E6" w:rsidRPr="00C847E6" w:rsidRDefault="00C847E6" w:rsidP="00C847E6">
            <w:r w:rsidRPr="00C847E6">
              <w:t xml:space="preserve">   82366</w:t>
            </w:r>
          </w:p>
        </w:tc>
      </w:tr>
      <w:tr w:rsidR="00C847E6" w:rsidRPr="00C847E6" w14:paraId="23B9767C" w14:textId="77777777" w:rsidTr="007D636C">
        <w:trPr>
          <w:trHeight w:val="300"/>
          <w:tblCellSpacing w:w="0" w:type="dxa"/>
        </w:trPr>
        <w:tc>
          <w:tcPr>
            <w:tcW w:w="4155" w:type="dxa"/>
            <w:vAlign w:val="center"/>
          </w:tcPr>
          <w:p w14:paraId="323B694A" w14:textId="77777777" w:rsidR="00C847E6" w:rsidRPr="00C847E6" w:rsidRDefault="00C847E6" w:rsidP="00C847E6">
            <w:r w:rsidRPr="00C847E6">
              <w:t xml:space="preserve">    Ярославская область</w:t>
            </w:r>
          </w:p>
        </w:tc>
        <w:tc>
          <w:tcPr>
            <w:tcW w:w="0" w:type="auto"/>
            <w:vAlign w:val="center"/>
          </w:tcPr>
          <w:p w14:paraId="2C430F94" w14:textId="77777777" w:rsidR="00C847E6" w:rsidRPr="00C847E6" w:rsidRDefault="00C847E6" w:rsidP="00C847E6">
            <w:r w:rsidRPr="00C847E6">
              <w:t xml:space="preserve">   74634</w:t>
            </w:r>
          </w:p>
        </w:tc>
      </w:tr>
      <w:tr w:rsidR="00C847E6" w:rsidRPr="00C847E6" w14:paraId="0CF17D7B" w14:textId="77777777" w:rsidTr="007D636C">
        <w:trPr>
          <w:trHeight w:val="300"/>
          <w:tblCellSpacing w:w="0" w:type="dxa"/>
        </w:trPr>
        <w:tc>
          <w:tcPr>
            <w:tcW w:w="4155" w:type="dxa"/>
            <w:vAlign w:val="center"/>
          </w:tcPr>
          <w:p w14:paraId="1D034519" w14:textId="77777777" w:rsidR="00C847E6" w:rsidRPr="00C847E6" w:rsidRDefault="00C847E6" w:rsidP="00C847E6">
            <w:r w:rsidRPr="00C847E6">
              <w:t xml:space="preserve">    г.Москва </w:t>
            </w:r>
          </w:p>
        </w:tc>
        <w:tc>
          <w:tcPr>
            <w:tcW w:w="0" w:type="auto"/>
            <w:vAlign w:val="center"/>
          </w:tcPr>
          <w:p w14:paraId="217E7F97" w14:textId="77777777" w:rsidR="00C847E6" w:rsidRPr="00C847E6" w:rsidRDefault="00C847E6" w:rsidP="00C847E6">
            <w:r w:rsidRPr="00C847E6">
              <w:t xml:space="preserve">   171302</w:t>
            </w:r>
          </w:p>
        </w:tc>
      </w:tr>
      <w:tr w:rsidR="00C847E6" w:rsidRPr="00C847E6" w14:paraId="219FA8E4" w14:textId="77777777" w:rsidTr="007D636C">
        <w:trPr>
          <w:trHeight w:val="300"/>
          <w:tblCellSpacing w:w="0" w:type="dxa"/>
        </w:trPr>
        <w:tc>
          <w:tcPr>
            <w:tcW w:w="4155" w:type="dxa"/>
            <w:vAlign w:val="center"/>
          </w:tcPr>
          <w:p w14:paraId="27677EF3" w14:textId="77777777" w:rsidR="00C847E6" w:rsidRPr="00C847E6" w:rsidRDefault="00C847E6" w:rsidP="00C847E6">
            <w:r w:rsidRPr="00C847E6">
              <w:t xml:space="preserve">    Северо-Западный федеральный округ</w:t>
            </w:r>
          </w:p>
        </w:tc>
        <w:tc>
          <w:tcPr>
            <w:tcW w:w="0" w:type="auto"/>
            <w:vAlign w:val="center"/>
          </w:tcPr>
          <w:p w14:paraId="487DEAA5" w14:textId="77777777" w:rsidR="00C847E6" w:rsidRPr="00C847E6" w:rsidRDefault="00C847E6" w:rsidP="00C847E6">
            <w:r w:rsidRPr="00C847E6">
              <w:t xml:space="preserve">   101422</w:t>
            </w:r>
          </w:p>
        </w:tc>
      </w:tr>
      <w:tr w:rsidR="00C847E6" w:rsidRPr="00C847E6" w14:paraId="482B4C36" w14:textId="77777777" w:rsidTr="007D636C">
        <w:trPr>
          <w:trHeight w:val="300"/>
          <w:tblCellSpacing w:w="0" w:type="dxa"/>
        </w:trPr>
        <w:tc>
          <w:tcPr>
            <w:tcW w:w="4155" w:type="dxa"/>
            <w:vAlign w:val="center"/>
          </w:tcPr>
          <w:p w14:paraId="051EEA5B" w14:textId="77777777" w:rsidR="00C847E6" w:rsidRPr="00C847E6" w:rsidRDefault="00C847E6" w:rsidP="00C847E6">
            <w:r w:rsidRPr="00C847E6">
              <w:t xml:space="preserve">    Республика Карелия</w:t>
            </w:r>
          </w:p>
        </w:tc>
        <w:tc>
          <w:tcPr>
            <w:tcW w:w="0" w:type="auto"/>
            <w:vAlign w:val="center"/>
          </w:tcPr>
          <w:p w14:paraId="0E114907" w14:textId="77777777" w:rsidR="00C847E6" w:rsidRPr="00C847E6" w:rsidRDefault="00C847E6" w:rsidP="00C847E6">
            <w:r w:rsidRPr="00C847E6">
              <w:t xml:space="preserve">   78411</w:t>
            </w:r>
          </w:p>
        </w:tc>
      </w:tr>
      <w:tr w:rsidR="00C847E6" w:rsidRPr="00C847E6" w14:paraId="68AE9029" w14:textId="77777777" w:rsidTr="007D636C">
        <w:trPr>
          <w:trHeight w:val="300"/>
          <w:tblCellSpacing w:w="0" w:type="dxa"/>
        </w:trPr>
        <w:tc>
          <w:tcPr>
            <w:tcW w:w="4155" w:type="dxa"/>
            <w:vAlign w:val="center"/>
          </w:tcPr>
          <w:p w14:paraId="40179613" w14:textId="77777777" w:rsidR="00C847E6" w:rsidRPr="00C847E6" w:rsidRDefault="00C847E6" w:rsidP="00C847E6">
            <w:r w:rsidRPr="00C847E6">
              <w:lastRenderedPageBreak/>
              <w:t xml:space="preserve">    Республика Коми</w:t>
            </w:r>
          </w:p>
        </w:tc>
        <w:tc>
          <w:tcPr>
            <w:tcW w:w="0" w:type="auto"/>
            <w:vAlign w:val="center"/>
          </w:tcPr>
          <w:p w14:paraId="63E5244D" w14:textId="77777777" w:rsidR="00C847E6" w:rsidRPr="00C847E6" w:rsidRDefault="00C847E6" w:rsidP="00C847E6">
            <w:r w:rsidRPr="00C847E6">
              <w:t xml:space="preserve">   89473</w:t>
            </w:r>
          </w:p>
        </w:tc>
      </w:tr>
      <w:tr w:rsidR="00C847E6" w:rsidRPr="00C847E6" w14:paraId="5F81E48F" w14:textId="77777777" w:rsidTr="007D636C">
        <w:trPr>
          <w:trHeight w:val="300"/>
          <w:tblCellSpacing w:w="0" w:type="dxa"/>
        </w:trPr>
        <w:tc>
          <w:tcPr>
            <w:tcW w:w="4155" w:type="dxa"/>
            <w:vAlign w:val="center"/>
          </w:tcPr>
          <w:p w14:paraId="0BDD6E35" w14:textId="77777777" w:rsidR="00C847E6" w:rsidRPr="00C847E6" w:rsidRDefault="00C847E6" w:rsidP="00C847E6">
            <w:r w:rsidRPr="00C847E6">
              <w:t xml:space="preserve">    Архангельская область</w:t>
            </w:r>
          </w:p>
        </w:tc>
        <w:tc>
          <w:tcPr>
            <w:tcW w:w="0" w:type="auto"/>
            <w:vAlign w:val="center"/>
          </w:tcPr>
          <w:p w14:paraId="48D99DA7" w14:textId="77777777" w:rsidR="00C847E6" w:rsidRPr="00C847E6" w:rsidRDefault="00C847E6" w:rsidP="00C847E6">
            <w:r w:rsidRPr="00C847E6">
              <w:t xml:space="preserve">   92340</w:t>
            </w:r>
          </w:p>
        </w:tc>
      </w:tr>
      <w:tr w:rsidR="00C847E6" w:rsidRPr="00C847E6" w14:paraId="669DADC1" w14:textId="77777777" w:rsidTr="007D636C">
        <w:trPr>
          <w:trHeight w:val="300"/>
          <w:tblCellSpacing w:w="0" w:type="dxa"/>
        </w:trPr>
        <w:tc>
          <w:tcPr>
            <w:tcW w:w="4155" w:type="dxa"/>
            <w:vAlign w:val="center"/>
          </w:tcPr>
          <w:p w14:paraId="152A3A70" w14:textId="77777777" w:rsidR="00C847E6" w:rsidRPr="00C847E6" w:rsidRDefault="00C847E6" w:rsidP="00C847E6">
            <w:r w:rsidRPr="00C847E6">
              <w:t xml:space="preserve">    в том числе Ненецкий авт.округ</w:t>
            </w:r>
          </w:p>
        </w:tc>
        <w:tc>
          <w:tcPr>
            <w:tcW w:w="0" w:type="auto"/>
            <w:vAlign w:val="center"/>
          </w:tcPr>
          <w:p w14:paraId="1010912A" w14:textId="77777777" w:rsidR="00C847E6" w:rsidRPr="00C847E6" w:rsidRDefault="00C847E6" w:rsidP="00C847E6">
            <w:r w:rsidRPr="00C847E6">
              <w:t xml:space="preserve">   133653</w:t>
            </w:r>
          </w:p>
        </w:tc>
      </w:tr>
      <w:tr w:rsidR="00C847E6" w:rsidRPr="00C847E6" w14:paraId="3A6CEBBF" w14:textId="77777777" w:rsidTr="007D636C">
        <w:trPr>
          <w:trHeight w:val="300"/>
          <w:tblCellSpacing w:w="0" w:type="dxa"/>
        </w:trPr>
        <w:tc>
          <w:tcPr>
            <w:tcW w:w="4155" w:type="dxa"/>
            <w:vAlign w:val="center"/>
          </w:tcPr>
          <w:p w14:paraId="4A1FB97A" w14:textId="77777777" w:rsidR="00C847E6" w:rsidRPr="00C847E6" w:rsidRDefault="00C847E6" w:rsidP="00C847E6">
            <w:r w:rsidRPr="00C847E6">
              <w:t xml:space="preserve">    Архангельская область без авт. округа.</w:t>
            </w:r>
          </w:p>
        </w:tc>
        <w:tc>
          <w:tcPr>
            <w:tcW w:w="0" w:type="auto"/>
            <w:vAlign w:val="center"/>
          </w:tcPr>
          <w:p w14:paraId="3E1B5A88" w14:textId="77777777" w:rsidR="00C847E6" w:rsidRPr="00C847E6" w:rsidRDefault="00C847E6" w:rsidP="00C847E6">
            <w:r w:rsidRPr="00C847E6">
              <w:t xml:space="preserve">   88704</w:t>
            </w:r>
          </w:p>
        </w:tc>
      </w:tr>
      <w:tr w:rsidR="00C847E6" w:rsidRPr="00C847E6" w14:paraId="509DD1D9" w14:textId="77777777" w:rsidTr="007D636C">
        <w:trPr>
          <w:trHeight w:val="300"/>
          <w:tblCellSpacing w:w="0" w:type="dxa"/>
        </w:trPr>
        <w:tc>
          <w:tcPr>
            <w:tcW w:w="4155" w:type="dxa"/>
            <w:vAlign w:val="center"/>
          </w:tcPr>
          <w:p w14:paraId="7F9CDE24" w14:textId="77777777" w:rsidR="00C847E6" w:rsidRPr="00C847E6" w:rsidRDefault="00C847E6" w:rsidP="00C847E6">
            <w:r w:rsidRPr="00C847E6">
              <w:t xml:space="preserve">    Вологодская область</w:t>
            </w:r>
          </w:p>
        </w:tc>
        <w:tc>
          <w:tcPr>
            <w:tcW w:w="0" w:type="auto"/>
            <w:vAlign w:val="center"/>
          </w:tcPr>
          <w:p w14:paraId="40031087" w14:textId="77777777" w:rsidR="00C847E6" w:rsidRPr="00C847E6" w:rsidRDefault="00C847E6" w:rsidP="00C847E6">
            <w:r w:rsidRPr="00C847E6">
              <w:t xml:space="preserve">   78074</w:t>
            </w:r>
          </w:p>
        </w:tc>
      </w:tr>
      <w:tr w:rsidR="00C847E6" w:rsidRPr="00C847E6" w14:paraId="3CA1B083" w14:textId="77777777" w:rsidTr="007D636C">
        <w:trPr>
          <w:trHeight w:val="300"/>
          <w:tblCellSpacing w:w="0" w:type="dxa"/>
        </w:trPr>
        <w:tc>
          <w:tcPr>
            <w:tcW w:w="4155" w:type="dxa"/>
            <w:vAlign w:val="center"/>
          </w:tcPr>
          <w:p w14:paraId="5188649F" w14:textId="77777777" w:rsidR="00C847E6" w:rsidRPr="00C847E6" w:rsidRDefault="00C847E6" w:rsidP="00C847E6">
            <w:r w:rsidRPr="00C847E6">
              <w:t xml:space="preserve">    Калининградская область</w:t>
            </w:r>
          </w:p>
        </w:tc>
        <w:tc>
          <w:tcPr>
            <w:tcW w:w="0" w:type="auto"/>
            <w:vAlign w:val="center"/>
          </w:tcPr>
          <w:p w14:paraId="78890C16" w14:textId="77777777" w:rsidR="00C847E6" w:rsidRPr="00C847E6" w:rsidRDefault="00C847E6" w:rsidP="00C847E6">
            <w:r w:rsidRPr="00C847E6">
              <w:t xml:space="preserve">   74816</w:t>
            </w:r>
          </w:p>
        </w:tc>
      </w:tr>
      <w:tr w:rsidR="00C847E6" w:rsidRPr="00C847E6" w14:paraId="38095B16" w14:textId="77777777" w:rsidTr="007D636C">
        <w:trPr>
          <w:trHeight w:val="300"/>
          <w:tblCellSpacing w:w="0" w:type="dxa"/>
        </w:trPr>
        <w:tc>
          <w:tcPr>
            <w:tcW w:w="4155" w:type="dxa"/>
            <w:vAlign w:val="center"/>
          </w:tcPr>
          <w:p w14:paraId="21FD697C" w14:textId="77777777" w:rsidR="00C847E6" w:rsidRPr="00C847E6" w:rsidRDefault="00C847E6" w:rsidP="00C847E6">
            <w:r w:rsidRPr="00C847E6">
              <w:t xml:space="preserve">    Ленинградская область</w:t>
            </w:r>
          </w:p>
        </w:tc>
        <w:tc>
          <w:tcPr>
            <w:tcW w:w="0" w:type="auto"/>
            <w:vAlign w:val="center"/>
          </w:tcPr>
          <w:p w14:paraId="11C47000" w14:textId="77777777" w:rsidR="00C847E6" w:rsidRPr="00C847E6" w:rsidRDefault="00C847E6" w:rsidP="00C847E6">
            <w:r w:rsidRPr="00C847E6">
              <w:t xml:space="preserve">   92270</w:t>
            </w:r>
          </w:p>
        </w:tc>
      </w:tr>
      <w:tr w:rsidR="00C847E6" w:rsidRPr="00C847E6" w14:paraId="083E6647" w14:textId="77777777" w:rsidTr="007D636C">
        <w:trPr>
          <w:trHeight w:val="300"/>
          <w:tblCellSpacing w:w="0" w:type="dxa"/>
        </w:trPr>
        <w:tc>
          <w:tcPr>
            <w:tcW w:w="4155" w:type="dxa"/>
            <w:vAlign w:val="center"/>
          </w:tcPr>
          <w:p w14:paraId="59F81F7A" w14:textId="77777777" w:rsidR="00C847E6" w:rsidRPr="00C847E6" w:rsidRDefault="00C847E6" w:rsidP="00C847E6">
            <w:r w:rsidRPr="00C847E6">
              <w:t xml:space="preserve">    Мурманская область</w:t>
            </w:r>
          </w:p>
        </w:tc>
        <w:tc>
          <w:tcPr>
            <w:tcW w:w="0" w:type="auto"/>
            <w:vAlign w:val="center"/>
          </w:tcPr>
          <w:p w14:paraId="1EDC65E9" w14:textId="77777777" w:rsidR="00C847E6" w:rsidRPr="00C847E6" w:rsidRDefault="00C847E6" w:rsidP="00C847E6">
            <w:r w:rsidRPr="00C847E6">
              <w:t xml:space="preserve">   119698</w:t>
            </w:r>
          </w:p>
        </w:tc>
      </w:tr>
      <w:tr w:rsidR="00C847E6" w:rsidRPr="00C847E6" w14:paraId="52DECDDC" w14:textId="77777777" w:rsidTr="007D636C">
        <w:trPr>
          <w:trHeight w:val="300"/>
          <w:tblCellSpacing w:w="0" w:type="dxa"/>
        </w:trPr>
        <w:tc>
          <w:tcPr>
            <w:tcW w:w="4155" w:type="dxa"/>
            <w:vAlign w:val="center"/>
          </w:tcPr>
          <w:p w14:paraId="5CE661F8" w14:textId="77777777" w:rsidR="00C847E6" w:rsidRPr="00C847E6" w:rsidRDefault="00C847E6" w:rsidP="00C847E6">
            <w:r w:rsidRPr="00C847E6">
              <w:t xml:space="preserve">    Новгородская область</w:t>
            </w:r>
          </w:p>
        </w:tc>
        <w:tc>
          <w:tcPr>
            <w:tcW w:w="0" w:type="auto"/>
            <w:vAlign w:val="center"/>
          </w:tcPr>
          <w:p w14:paraId="0D495F6F" w14:textId="77777777" w:rsidR="00C847E6" w:rsidRPr="00C847E6" w:rsidRDefault="00C847E6" w:rsidP="00C847E6">
            <w:r w:rsidRPr="00C847E6">
              <w:t xml:space="preserve">   71440</w:t>
            </w:r>
          </w:p>
        </w:tc>
      </w:tr>
      <w:tr w:rsidR="00C847E6" w:rsidRPr="00C847E6" w14:paraId="7958E1FF" w14:textId="77777777" w:rsidTr="007D636C">
        <w:trPr>
          <w:trHeight w:val="300"/>
          <w:tblCellSpacing w:w="0" w:type="dxa"/>
        </w:trPr>
        <w:tc>
          <w:tcPr>
            <w:tcW w:w="4155" w:type="dxa"/>
            <w:vAlign w:val="center"/>
          </w:tcPr>
          <w:p w14:paraId="488C5507" w14:textId="77777777" w:rsidR="00C847E6" w:rsidRPr="00C847E6" w:rsidRDefault="00C847E6" w:rsidP="00C847E6">
            <w:r w:rsidRPr="00C847E6">
              <w:t xml:space="preserve">    Псковская область</w:t>
            </w:r>
          </w:p>
        </w:tc>
        <w:tc>
          <w:tcPr>
            <w:tcW w:w="0" w:type="auto"/>
            <w:vAlign w:val="center"/>
          </w:tcPr>
          <w:p w14:paraId="4AA6BACB" w14:textId="77777777" w:rsidR="00C847E6" w:rsidRPr="00C847E6" w:rsidRDefault="00C847E6" w:rsidP="00C847E6">
            <w:r w:rsidRPr="00C847E6">
              <w:t xml:space="preserve">   62631</w:t>
            </w:r>
          </w:p>
        </w:tc>
      </w:tr>
      <w:tr w:rsidR="00C847E6" w:rsidRPr="00C847E6" w14:paraId="206B0D96" w14:textId="77777777" w:rsidTr="007D636C">
        <w:trPr>
          <w:trHeight w:val="300"/>
          <w:tblCellSpacing w:w="0" w:type="dxa"/>
        </w:trPr>
        <w:tc>
          <w:tcPr>
            <w:tcW w:w="4155" w:type="dxa"/>
            <w:vAlign w:val="center"/>
          </w:tcPr>
          <w:p w14:paraId="61E2F530" w14:textId="77777777" w:rsidR="00C847E6" w:rsidRPr="00C847E6" w:rsidRDefault="00C847E6" w:rsidP="00C847E6">
            <w:r w:rsidRPr="00C847E6">
              <w:t xml:space="preserve">    г.Санкт-Петербург</w:t>
            </w:r>
          </w:p>
        </w:tc>
        <w:tc>
          <w:tcPr>
            <w:tcW w:w="0" w:type="auto"/>
            <w:vAlign w:val="center"/>
          </w:tcPr>
          <w:p w14:paraId="5AE50E86" w14:textId="77777777" w:rsidR="00C847E6" w:rsidRPr="00C847E6" w:rsidRDefault="00C847E6" w:rsidP="00C847E6">
            <w:r w:rsidRPr="00C847E6">
              <w:t xml:space="preserve">   116764</w:t>
            </w:r>
          </w:p>
        </w:tc>
      </w:tr>
      <w:tr w:rsidR="00C847E6" w:rsidRPr="00C847E6" w14:paraId="187D22BC" w14:textId="77777777" w:rsidTr="007D636C">
        <w:trPr>
          <w:trHeight w:val="300"/>
          <w:tblCellSpacing w:w="0" w:type="dxa"/>
        </w:trPr>
        <w:tc>
          <w:tcPr>
            <w:tcW w:w="4155" w:type="dxa"/>
            <w:vAlign w:val="center"/>
          </w:tcPr>
          <w:p w14:paraId="45F50457" w14:textId="77777777" w:rsidR="00C847E6" w:rsidRPr="00C847E6" w:rsidRDefault="00C847E6" w:rsidP="00C847E6">
            <w:r w:rsidRPr="00C847E6">
              <w:t xml:space="preserve">    Южный федеральный округ </w:t>
            </w:r>
          </w:p>
        </w:tc>
        <w:tc>
          <w:tcPr>
            <w:tcW w:w="0" w:type="auto"/>
            <w:vAlign w:val="center"/>
          </w:tcPr>
          <w:p w14:paraId="63B45711" w14:textId="77777777" w:rsidR="00C847E6" w:rsidRPr="00C847E6" w:rsidRDefault="00C847E6" w:rsidP="00C847E6">
            <w:r w:rsidRPr="00C847E6">
              <w:t xml:space="preserve">   70761</w:t>
            </w:r>
          </w:p>
        </w:tc>
      </w:tr>
      <w:tr w:rsidR="00C847E6" w:rsidRPr="00C847E6" w14:paraId="4BDA5BEC" w14:textId="77777777" w:rsidTr="007D636C">
        <w:trPr>
          <w:trHeight w:val="300"/>
          <w:tblCellSpacing w:w="0" w:type="dxa"/>
        </w:trPr>
        <w:tc>
          <w:tcPr>
            <w:tcW w:w="4155" w:type="dxa"/>
            <w:vAlign w:val="center"/>
          </w:tcPr>
          <w:p w14:paraId="13AA4DEE" w14:textId="77777777" w:rsidR="00C847E6" w:rsidRPr="00C847E6" w:rsidRDefault="00C847E6" w:rsidP="00C847E6">
            <w:r w:rsidRPr="00C847E6">
              <w:t xml:space="preserve">    Республика Адыгея</w:t>
            </w:r>
          </w:p>
        </w:tc>
        <w:tc>
          <w:tcPr>
            <w:tcW w:w="0" w:type="auto"/>
            <w:vAlign w:val="center"/>
          </w:tcPr>
          <w:p w14:paraId="077C6FD1" w14:textId="77777777" w:rsidR="00C847E6" w:rsidRPr="00C847E6" w:rsidRDefault="00C847E6" w:rsidP="00C847E6">
            <w:r w:rsidRPr="00C847E6">
              <w:t xml:space="preserve">   64154</w:t>
            </w:r>
          </w:p>
        </w:tc>
      </w:tr>
      <w:tr w:rsidR="00C847E6" w:rsidRPr="00C847E6" w14:paraId="32692725" w14:textId="77777777" w:rsidTr="007D636C">
        <w:trPr>
          <w:trHeight w:val="300"/>
          <w:tblCellSpacing w:w="0" w:type="dxa"/>
        </w:trPr>
        <w:tc>
          <w:tcPr>
            <w:tcW w:w="4155" w:type="dxa"/>
            <w:vAlign w:val="center"/>
          </w:tcPr>
          <w:p w14:paraId="13055304" w14:textId="77777777" w:rsidR="00C847E6" w:rsidRPr="00C847E6" w:rsidRDefault="00C847E6" w:rsidP="00C847E6">
            <w:r w:rsidRPr="00C847E6">
              <w:t xml:space="preserve">    Республика Калмыкия</w:t>
            </w:r>
          </w:p>
        </w:tc>
        <w:tc>
          <w:tcPr>
            <w:tcW w:w="0" w:type="auto"/>
            <w:vAlign w:val="center"/>
          </w:tcPr>
          <w:p w14:paraId="4E4E719B" w14:textId="77777777" w:rsidR="00C847E6" w:rsidRPr="00C847E6" w:rsidRDefault="00C847E6" w:rsidP="00C847E6">
            <w:r w:rsidRPr="00C847E6">
              <w:t xml:space="preserve">   54597</w:t>
            </w:r>
          </w:p>
        </w:tc>
      </w:tr>
      <w:tr w:rsidR="00C847E6" w:rsidRPr="00C847E6" w14:paraId="164BA191" w14:textId="77777777" w:rsidTr="007D636C">
        <w:trPr>
          <w:trHeight w:val="300"/>
          <w:tblCellSpacing w:w="0" w:type="dxa"/>
        </w:trPr>
        <w:tc>
          <w:tcPr>
            <w:tcW w:w="4155" w:type="dxa"/>
            <w:vAlign w:val="center"/>
          </w:tcPr>
          <w:p w14:paraId="070F7622" w14:textId="77777777" w:rsidR="00C847E6" w:rsidRPr="00C847E6" w:rsidRDefault="00C847E6" w:rsidP="00C847E6">
            <w:r w:rsidRPr="00C847E6">
              <w:t xml:space="preserve">    Республика Крым</w:t>
            </w:r>
          </w:p>
        </w:tc>
        <w:tc>
          <w:tcPr>
            <w:tcW w:w="0" w:type="auto"/>
            <w:vAlign w:val="center"/>
          </w:tcPr>
          <w:p w14:paraId="7733B8F6" w14:textId="77777777" w:rsidR="00C847E6" w:rsidRPr="00C847E6" w:rsidRDefault="00C847E6" w:rsidP="00C847E6">
            <w:r w:rsidRPr="00C847E6">
              <w:t xml:space="preserve">   65234</w:t>
            </w:r>
          </w:p>
        </w:tc>
      </w:tr>
      <w:tr w:rsidR="00C847E6" w:rsidRPr="00C847E6" w14:paraId="7A40314F" w14:textId="77777777" w:rsidTr="007D636C">
        <w:trPr>
          <w:trHeight w:val="300"/>
          <w:tblCellSpacing w:w="0" w:type="dxa"/>
        </w:trPr>
        <w:tc>
          <w:tcPr>
            <w:tcW w:w="4155" w:type="dxa"/>
            <w:vAlign w:val="center"/>
          </w:tcPr>
          <w:p w14:paraId="6E81F63D" w14:textId="77777777" w:rsidR="00C847E6" w:rsidRPr="00C847E6" w:rsidRDefault="00C847E6" w:rsidP="00C847E6">
            <w:r w:rsidRPr="00C847E6">
              <w:t xml:space="preserve">    Краснодарский край</w:t>
            </w:r>
          </w:p>
        </w:tc>
        <w:tc>
          <w:tcPr>
            <w:tcW w:w="0" w:type="auto"/>
            <w:vAlign w:val="center"/>
          </w:tcPr>
          <w:p w14:paraId="0AD075B4" w14:textId="77777777" w:rsidR="00C847E6" w:rsidRPr="00C847E6" w:rsidRDefault="00C847E6" w:rsidP="00C847E6">
            <w:r w:rsidRPr="00C847E6">
              <w:t xml:space="preserve">   75178</w:t>
            </w:r>
          </w:p>
        </w:tc>
      </w:tr>
      <w:tr w:rsidR="00C847E6" w:rsidRPr="00C847E6" w14:paraId="2AF3FA44" w14:textId="77777777" w:rsidTr="007D636C">
        <w:trPr>
          <w:trHeight w:val="300"/>
          <w:tblCellSpacing w:w="0" w:type="dxa"/>
        </w:trPr>
        <w:tc>
          <w:tcPr>
            <w:tcW w:w="4155" w:type="dxa"/>
            <w:vAlign w:val="center"/>
          </w:tcPr>
          <w:p w14:paraId="0BB0A960" w14:textId="77777777" w:rsidR="00C847E6" w:rsidRPr="00C847E6" w:rsidRDefault="00C847E6" w:rsidP="00C847E6">
            <w:r w:rsidRPr="00C847E6">
              <w:t xml:space="preserve">    Астраханская область</w:t>
            </w:r>
          </w:p>
        </w:tc>
        <w:tc>
          <w:tcPr>
            <w:tcW w:w="0" w:type="auto"/>
            <w:vAlign w:val="center"/>
          </w:tcPr>
          <w:p w14:paraId="135E7D27" w14:textId="77777777" w:rsidR="00C847E6" w:rsidRPr="00C847E6" w:rsidRDefault="00C847E6" w:rsidP="00C847E6">
            <w:r w:rsidRPr="00C847E6">
              <w:t xml:space="preserve">   66975</w:t>
            </w:r>
          </w:p>
        </w:tc>
      </w:tr>
      <w:tr w:rsidR="00C847E6" w:rsidRPr="00C847E6" w14:paraId="1B6C6A08" w14:textId="77777777" w:rsidTr="007D636C">
        <w:trPr>
          <w:trHeight w:val="300"/>
          <w:tblCellSpacing w:w="0" w:type="dxa"/>
        </w:trPr>
        <w:tc>
          <w:tcPr>
            <w:tcW w:w="4155" w:type="dxa"/>
            <w:vAlign w:val="center"/>
          </w:tcPr>
          <w:p w14:paraId="6CD4C5E9" w14:textId="77777777" w:rsidR="00C847E6" w:rsidRPr="00C847E6" w:rsidRDefault="00C847E6" w:rsidP="00C847E6">
            <w:r w:rsidRPr="00C847E6">
              <w:t xml:space="preserve">    Волгоградская область</w:t>
            </w:r>
          </w:p>
        </w:tc>
        <w:tc>
          <w:tcPr>
            <w:tcW w:w="0" w:type="auto"/>
            <w:vAlign w:val="center"/>
          </w:tcPr>
          <w:p w14:paraId="39B9793A" w14:textId="77777777" w:rsidR="00C847E6" w:rsidRPr="00C847E6" w:rsidRDefault="00C847E6" w:rsidP="00C847E6">
            <w:r w:rsidRPr="00C847E6">
              <w:t xml:space="preserve">   66955</w:t>
            </w:r>
          </w:p>
        </w:tc>
      </w:tr>
      <w:tr w:rsidR="00C847E6" w:rsidRPr="00C847E6" w14:paraId="393947F2" w14:textId="77777777" w:rsidTr="007D636C">
        <w:trPr>
          <w:trHeight w:val="300"/>
          <w:tblCellSpacing w:w="0" w:type="dxa"/>
        </w:trPr>
        <w:tc>
          <w:tcPr>
            <w:tcW w:w="4155" w:type="dxa"/>
            <w:vAlign w:val="center"/>
          </w:tcPr>
          <w:p w14:paraId="292C8515" w14:textId="77777777" w:rsidR="00C847E6" w:rsidRPr="00C847E6" w:rsidRDefault="00C847E6" w:rsidP="00C847E6">
            <w:r w:rsidRPr="00C847E6">
              <w:t xml:space="preserve">    Ростовская область</w:t>
            </w:r>
          </w:p>
        </w:tc>
        <w:tc>
          <w:tcPr>
            <w:tcW w:w="0" w:type="auto"/>
            <w:vAlign w:val="center"/>
          </w:tcPr>
          <w:p w14:paraId="2BFA37BE" w14:textId="77777777" w:rsidR="00C847E6" w:rsidRPr="00C847E6" w:rsidRDefault="00C847E6" w:rsidP="00C847E6">
            <w:r w:rsidRPr="00C847E6">
              <w:t xml:space="preserve">   71764</w:t>
            </w:r>
          </w:p>
        </w:tc>
      </w:tr>
      <w:tr w:rsidR="00C847E6" w:rsidRPr="00C847E6" w14:paraId="3DBAA8E6" w14:textId="77777777" w:rsidTr="007D636C">
        <w:trPr>
          <w:trHeight w:val="300"/>
          <w:tblCellSpacing w:w="0" w:type="dxa"/>
        </w:trPr>
        <w:tc>
          <w:tcPr>
            <w:tcW w:w="4155" w:type="dxa"/>
            <w:vAlign w:val="center"/>
          </w:tcPr>
          <w:p w14:paraId="6589D32C" w14:textId="77777777" w:rsidR="00C847E6" w:rsidRPr="00C847E6" w:rsidRDefault="00C847E6" w:rsidP="00C847E6">
            <w:r w:rsidRPr="00C847E6">
              <w:t xml:space="preserve">    г.Севастополь</w:t>
            </w:r>
          </w:p>
        </w:tc>
        <w:tc>
          <w:tcPr>
            <w:tcW w:w="0" w:type="auto"/>
            <w:vAlign w:val="center"/>
          </w:tcPr>
          <w:p w14:paraId="73772B07" w14:textId="77777777" w:rsidR="00C847E6" w:rsidRPr="00C847E6" w:rsidRDefault="00C847E6" w:rsidP="00C847E6">
            <w:r w:rsidRPr="00C847E6">
              <w:t xml:space="preserve">   65875</w:t>
            </w:r>
          </w:p>
        </w:tc>
      </w:tr>
      <w:tr w:rsidR="00C847E6" w:rsidRPr="00C847E6" w14:paraId="545F5084" w14:textId="77777777" w:rsidTr="007D636C">
        <w:trPr>
          <w:trHeight w:val="300"/>
          <w:tblCellSpacing w:w="0" w:type="dxa"/>
        </w:trPr>
        <w:tc>
          <w:tcPr>
            <w:tcW w:w="4155" w:type="dxa"/>
            <w:vAlign w:val="center"/>
          </w:tcPr>
          <w:p w14:paraId="3CEE550C" w14:textId="77777777" w:rsidR="00C847E6" w:rsidRPr="00C847E6" w:rsidRDefault="00C847E6" w:rsidP="00C847E6">
            <w:r w:rsidRPr="00C847E6">
              <w:lastRenderedPageBreak/>
              <w:t xml:space="preserve">    Северо-Кавказский федеральный округ</w:t>
            </w:r>
          </w:p>
        </w:tc>
        <w:tc>
          <w:tcPr>
            <w:tcW w:w="0" w:type="auto"/>
            <w:vAlign w:val="center"/>
          </w:tcPr>
          <w:p w14:paraId="1E4190DE" w14:textId="77777777" w:rsidR="00C847E6" w:rsidRPr="00C847E6" w:rsidRDefault="00C847E6" w:rsidP="00C847E6">
            <w:r w:rsidRPr="00C847E6">
              <w:t xml:space="preserve">   54458</w:t>
            </w:r>
          </w:p>
        </w:tc>
      </w:tr>
      <w:tr w:rsidR="00C847E6" w:rsidRPr="00C847E6" w14:paraId="5025BAEF" w14:textId="77777777" w:rsidTr="007D636C">
        <w:trPr>
          <w:trHeight w:val="300"/>
          <w:tblCellSpacing w:w="0" w:type="dxa"/>
        </w:trPr>
        <w:tc>
          <w:tcPr>
            <w:tcW w:w="4155" w:type="dxa"/>
            <w:vAlign w:val="center"/>
          </w:tcPr>
          <w:p w14:paraId="67A0B6CF" w14:textId="77777777" w:rsidR="00C847E6" w:rsidRPr="00C847E6" w:rsidRDefault="00C847E6" w:rsidP="00C847E6">
            <w:r w:rsidRPr="00C847E6">
              <w:t xml:space="preserve">    Республика Дагестан</w:t>
            </w:r>
          </w:p>
        </w:tc>
        <w:tc>
          <w:tcPr>
            <w:tcW w:w="0" w:type="auto"/>
            <w:vAlign w:val="center"/>
          </w:tcPr>
          <w:p w14:paraId="1B9221C1" w14:textId="77777777" w:rsidR="00C847E6" w:rsidRPr="00C847E6" w:rsidRDefault="00C847E6" w:rsidP="00C847E6">
            <w:r w:rsidRPr="00C847E6">
              <w:t xml:space="preserve">   49324</w:t>
            </w:r>
          </w:p>
        </w:tc>
      </w:tr>
      <w:tr w:rsidR="00C847E6" w:rsidRPr="00C847E6" w14:paraId="256F24AC" w14:textId="77777777" w:rsidTr="007D636C">
        <w:trPr>
          <w:trHeight w:val="300"/>
          <w:tblCellSpacing w:w="0" w:type="dxa"/>
        </w:trPr>
        <w:tc>
          <w:tcPr>
            <w:tcW w:w="4155" w:type="dxa"/>
            <w:vAlign w:val="center"/>
          </w:tcPr>
          <w:p w14:paraId="52814A26" w14:textId="77777777" w:rsidR="00C847E6" w:rsidRPr="00C847E6" w:rsidRDefault="00C847E6" w:rsidP="00C847E6">
            <w:r w:rsidRPr="00C847E6">
              <w:t xml:space="preserve">    Республика Ингушетия</w:t>
            </w:r>
          </w:p>
        </w:tc>
        <w:tc>
          <w:tcPr>
            <w:tcW w:w="0" w:type="auto"/>
            <w:vAlign w:val="center"/>
          </w:tcPr>
          <w:p w14:paraId="45068027" w14:textId="77777777" w:rsidR="00C847E6" w:rsidRPr="00C847E6" w:rsidRDefault="00C847E6" w:rsidP="00C847E6">
            <w:r w:rsidRPr="00C847E6">
              <w:t xml:space="preserve">   44081</w:t>
            </w:r>
          </w:p>
        </w:tc>
      </w:tr>
      <w:tr w:rsidR="00C847E6" w:rsidRPr="00C847E6" w14:paraId="7501018B" w14:textId="77777777" w:rsidTr="007D636C">
        <w:trPr>
          <w:trHeight w:val="300"/>
          <w:tblCellSpacing w:w="0" w:type="dxa"/>
        </w:trPr>
        <w:tc>
          <w:tcPr>
            <w:tcW w:w="4155" w:type="dxa"/>
            <w:vAlign w:val="center"/>
          </w:tcPr>
          <w:p w14:paraId="33DE9F6B" w14:textId="77777777" w:rsidR="00C847E6" w:rsidRPr="00C847E6" w:rsidRDefault="00C847E6" w:rsidP="00C847E6">
            <w:r w:rsidRPr="00C847E6">
              <w:t xml:space="preserve">    Кабардино-Балкарская Республика</w:t>
            </w:r>
          </w:p>
        </w:tc>
        <w:tc>
          <w:tcPr>
            <w:tcW w:w="0" w:type="auto"/>
            <w:vAlign w:val="center"/>
          </w:tcPr>
          <w:p w14:paraId="7E96A9E7" w14:textId="77777777" w:rsidR="00C847E6" w:rsidRPr="00C847E6" w:rsidRDefault="00C847E6" w:rsidP="00C847E6">
            <w:r w:rsidRPr="00C847E6">
              <w:t xml:space="preserve">   53178</w:t>
            </w:r>
          </w:p>
        </w:tc>
      </w:tr>
      <w:tr w:rsidR="00C847E6" w:rsidRPr="00C847E6" w14:paraId="2AEFCED2" w14:textId="77777777" w:rsidTr="007D636C">
        <w:trPr>
          <w:trHeight w:val="300"/>
          <w:tblCellSpacing w:w="0" w:type="dxa"/>
        </w:trPr>
        <w:tc>
          <w:tcPr>
            <w:tcW w:w="4155" w:type="dxa"/>
            <w:vAlign w:val="center"/>
          </w:tcPr>
          <w:p w14:paraId="42A530A6" w14:textId="77777777" w:rsidR="00C847E6" w:rsidRPr="00C847E6" w:rsidRDefault="00C847E6" w:rsidP="00C847E6">
            <w:r w:rsidRPr="00C847E6">
              <w:t xml:space="preserve">    Карачаево-Черкесская Республика</w:t>
            </w:r>
          </w:p>
        </w:tc>
        <w:tc>
          <w:tcPr>
            <w:tcW w:w="0" w:type="auto"/>
            <w:vAlign w:val="center"/>
          </w:tcPr>
          <w:p w14:paraId="56483395" w14:textId="77777777" w:rsidR="00C847E6" w:rsidRPr="00C847E6" w:rsidRDefault="00C847E6" w:rsidP="00C847E6">
            <w:r w:rsidRPr="00C847E6">
              <w:t xml:space="preserve">   53959</w:t>
            </w:r>
          </w:p>
        </w:tc>
      </w:tr>
      <w:tr w:rsidR="00C847E6" w:rsidRPr="00C847E6" w14:paraId="2C7D9A66" w14:textId="77777777" w:rsidTr="007D636C">
        <w:trPr>
          <w:trHeight w:val="300"/>
          <w:tblCellSpacing w:w="0" w:type="dxa"/>
        </w:trPr>
        <w:tc>
          <w:tcPr>
            <w:tcW w:w="4155" w:type="dxa"/>
            <w:vAlign w:val="center"/>
          </w:tcPr>
          <w:p w14:paraId="4CDE1326" w14:textId="77777777" w:rsidR="00C847E6" w:rsidRPr="00C847E6" w:rsidRDefault="00C847E6" w:rsidP="00C847E6">
            <w:r w:rsidRPr="00C847E6">
              <w:t xml:space="preserve">    Республика Северная Осетия - Алания</w:t>
            </w:r>
          </w:p>
        </w:tc>
        <w:tc>
          <w:tcPr>
            <w:tcW w:w="0" w:type="auto"/>
            <w:vAlign w:val="center"/>
          </w:tcPr>
          <w:p w14:paraId="7E916FDE" w14:textId="77777777" w:rsidR="00C847E6" w:rsidRPr="00C847E6" w:rsidRDefault="00C847E6" w:rsidP="00C847E6">
            <w:r w:rsidRPr="00C847E6">
              <w:t xml:space="preserve">   53512</w:t>
            </w:r>
          </w:p>
        </w:tc>
      </w:tr>
      <w:tr w:rsidR="00C847E6" w:rsidRPr="00C847E6" w14:paraId="125A93A5" w14:textId="77777777" w:rsidTr="007D636C">
        <w:trPr>
          <w:trHeight w:val="300"/>
          <w:tblCellSpacing w:w="0" w:type="dxa"/>
        </w:trPr>
        <w:tc>
          <w:tcPr>
            <w:tcW w:w="4155" w:type="dxa"/>
            <w:vAlign w:val="center"/>
          </w:tcPr>
          <w:p w14:paraId="6999138B" w14:textId="77777777" w:rsidR="00C847E6" w:rsidRPr="00C847E6" w:rsidRDefault="00C847E6" w:rsidP="00C847E6">
            <w:r w:rsidRPr="00C847E6">
              <w:t xml:space="preserve">    Чеченская Республика</w:t>
            </w:r>
          </w:p>
        </w:tc>
        <w:tc>
          <w:tcPr>
            <w:tcW w:w="0" w:type="auto"/>
            <w:vAlign w:val="center"/>
          </w:tcPr>
          <w:p w14:paraId="308FA931" w14:textId="77777777" w:rsidR="00C847E6" w:rsidRPr="00C847E6" w:rsidRDefault="00C847E6" w:rsidP="00C847E6">
            <w:r w:rsidRPr="00C847E6">
              <w:t xml:space="preserve">   46740</w:t>
            </w:r>
          </w:p>
        </w:tc>
      </w:tr>
      <w:tr w:rsidR="00C847E6" w:rsidRPr="00C847E6" w14:paraId="4CE1C4B1" w14:textId="77777777" w:rsidTr="007D636C">
        <w:trPr>
          <w:trHeight w:val="300"/>
          <w:tblCellSpacing w:w="0" w:type="dxa"/>
        </w:trPr>
        <w:tc>
          <w:tcPr>
            <w:tcW w:w="4155" w:type="dxa"/>
            <w:vAlign w:val="center"/>
          </w:tcPr>
          <w:p w14:paraId="37DEE86C" w14:textId="77777777" w:rsidR="00C847E6" w:rsidRPr="00C847E6" w:rsidRDefault="00C847E6" w:rsidP="00C847E6">
            <w:r w:rsidRPr="00C847E6">
              <w:t xml:space="preserve">    Ставропольский край</w:t>
            </w:r>
          </w:p>
        </w:tc>
        <w:tc>
          <w:tcPr>
            <w:tcW w:w="0" w:type="auto"/>
            <w:vAlign w:val="center"/>
          </w:tcPr>
          <w:p w14:paraId="7D875C02" w14:textId="77777777" w:rsidR="00C847E6" w:rsidRPr="00C847E6" w:rsidRDefault="00C847E6" w:rsidP="00C847E6">
            <w:r w:rsidRPr="00C847E6">
              <w:t xml:space="preserve">   62282</w:t>
            </w:r>
          </w:p>
        </w:tc>
      </w:tr>
      <w:tr w:rsidR="00C847E6" w:rsidRPr="00C847E6" w14:paraId="4906F815" w14:textId="77777777" w:rsidTr="007D636C">
        <w:trPr>
          <w:trHeight w:val="300"/>
          <w:tblCellSpacing w:w="0" w:type="dxa"/>
        </w:trPr>
        <w:tc>
          <w:tcPr>
            <w:tcW w:w="4155" w:type="dxa"/>
            <w:vAlign w:val="center"/>
          </w:tcPr>
          <w:p w14:paraId="0C439FD5" w14:textId="77777777" w:rsidR="00C847E6" w:rsidRPr="00C847E6" w:rsidRDefault="00C847E6" w:rsidP="00C847E6">
            <w:r w:rsidRPr="00C847E6">
              <w:t xml:space="preserve">    Приволжский федеральный округ</w:t>
            </w:r>
          </w:p>
        </w:tc>
        <w:tc>
          <w:tcPr>
            <w:tcW w:w="0" w:type="auto"/>
            <w:vAlign w:val="center"/>
          </w:tcPr>
          <w:p w14:paraId="19576694" w14:textId="77777777" w:rsidR="00C847E6" w:rsidRPr="00C847E6" w:rsidRDefault="00C847E6" w:rsidP="00C847E6">
            <w:r w:rsidRPr="00C847E6">
              <w:t xml:space="preserve">   77637</w:t>
            </w:r>
          </w:p>
        </w:tc>
      </w:tr>
      <w:tr w:rsidR="00C847E6" w:rsidRPr="00C847E6" w14:paraId="4B7F4FBD" w14:textId="77777777" w:rsidTr="007D636C">
        <w:trPr>
          <w:trHeight w:val="300"/>
          <w:tblCellSpacing w:w="0" w:type="dxa"/>
        </w:trPr>
        <w:tc>
          <w:tcPr>
            <w:tcW w:w="4155" w:type="dxa"/>
            <w:vAlign w:val="center"/>
          </w:tcPr>
          <w:p w14:paraId="2B681FF0" w14:textId="77777777" w:rsidR="00C847E6" w:rsidRPr="00C847E6" w:rsidRDefault="00C847E6" w:rsidP="00C847E6">
            <w:r w:rsidRPr="00C847E6">
              <w:t xml:space="preserve">    Республика Башкортостан</w:t>
            </w:r>
          </w:p>
        </w:tc>
        <w:tc>
          <w:tcPr>
            <w:tcW w:w="0" w:type="auto"/>
            <w:vAlign w:val="center"/>
          </w:tcPr>
          <w:p w14:paraId="549DF9A7" w14:textId="77777777" w:rsidR="00C847E6" w:rsidRPr="00C847E6" w:rsidRDefault="00C847E6" w:rsidP="00C847E6">
            <w:r w:rsidRPr="00C847E6">
              <w:t xml:space="preserve">   71894</w:t>
            </w:r>
          </w:p>
        </w:tc>
      </w:tr>
      <w:tr w:rsidR="00C847E6" w:rsidRPr="00C847E6" w14:paraId="5EA95786" w14:textId="77777777" w:rsidTr="007D636C">
        <w:trPr>
          <w:trHeight w:val="300"/>
          <w:tblCellSpacing w:w="0" w:type="dxa"/>
        </w:trPr>
        <w:tc>
          <w:tcPr>
            <w:tcW w:w="4155" w:type="dxa"/>
            <w:vAlign w:val="center"/>
          </w:tcPr>
          <w:p w14:paraId="6E22D7DB" w14:textId="77777777" w:rsidR="00C847E6" w:rsidRPr="00C847E6" w:rsidRDefault="00C847E6" w:rsidP="00C847E6">
            <w:r w:rsidRPr="00C847E6">
              <w:t xml:space="preserve">    Республика Марий Эл</w:t>
            </w:r>
          </w:p>
        </w:tc>
        <w:tc>
          <w:tcPr>
            <w:tcW w:w="0" w:type="auto"/>
            <w:vAlign w:val="center"/>
          </w:tcPr>
          <w:p w14:paraId="49BFD05D" w14:textId="77777777" w:rsidR="00C847E6" w:rsidRPr="00C847E6" w:rsidRDefault="00C847E6" w:rsidP="00C847E6">
            <w:r w:rsidRPr="00C847E6">
              <w:t xml:space="preserve">   70152</w:t>
            </w:r>
          </w:p>
        </w:tc>
      </w:tr>
      <w:tr w:rsidR="00C847E6" w:rsidRPr="00C847E6" w14:paraId="0008360D" w14:textId="77777777" w:rsidTr="007D636C">
        <w:trPr>
          <w:trHeight w:val="300"/>
          <w:tblCellSpacing w:w="0" w:type="dxa"/>
        </w:trPr>
        <w:tc>
          <w:tcPr>
            <w:tcW w:w="4155" w:type="dxa"/>
            <w:vAlign w:val="center"/>
          </w:tcPr>
          <w:p w14:paraId="218FA46C" w14:textId="77777777" w:rsidR="00C847E6" w:rsidRPr="00C847E6" w:rsidRDefault="00C847E6" w:rsidP="00C847E6">
            <w:r w:rsidRPr="00C847E6">
              <w:t xml:space="preserve">    Республика Мордовия</w:t>
            </w:r>
          </w:p>
        </w:tc>
        <w:tc>
          <w:tcPr>
            <w:tcW w:w="0" w:type="auto"/>
            <w:vAlign w:val="center"/>
          </w:tcPr>
          <w:p w14:paraId="1EA37690" w14:textId="77777777" w:rsidR="00C847E6" w:rsidRPr="00C847E6" w:rsidRDefault="00C847E6" w:rsidP="00C847E6">
            <w:r w:rsidRPr="00C847E6">
              <w:t xml:space="preserve">   66481</w:t>
            </w:r>
          </w:p>
        </w:tc>
      </w:tr>
      <w:tr w:rsidR="00C847E6" w:rsidRPr="00C847E6" w14:paraId="1D09D22F" w14:textId="77777777" w:rsidTr="007D636C">
        <w:trPr>
          <w:trHeight w:val="300"/>
          <w:tblCellSpacing w:w="0" w:type="dxa"/>
        </w:trPr>
        <w:tc>
          <w:tcPr>
            <w:tcW w:w="4155" w:type="dxa"/>
            <w:vAlign w:val="center"/>
          </w:tcPr>
          <w:p w14:paraId="560E4BFD" w14:textId="77777777" w:rsidR="00C847E6" w:rsidRPr="00C847E6" w:rsidRDefault="00C847E6" w:rsidP="00C847E6">
            <w:r w:rsidRPr="00C847E6">
              <w:t xml:space="preserve">    Республика Татарстан</w:t>
            </w:r>
          </w:p>
        </w:tc>
        <w:tc>
          <w:tcPr>
            <w:tcW w:w="0" w:type="auto"/>
            <w:vAlign w:val="center"/>
          </w:tcPr>
          <w:p w14:paraId="7D861CBF" w14:textId="77777777" w:rsidR="00C847E6" w:rsidRPr="00C847E6" w:rsidRDefault="00C847E6" w:rsidP="00C847E6">
            <w:r w:rsidRPr="00C847E6">
              <w:t xml:space="preserve">   95729</w:t>
            </w:r>
          </w:p>
        </w:tc>
      </w:tr>
      <w:tr w:rsidR="00C847E6" w:rsidRPr="00C847E6" w14:paraId="0063294A" w14:textId="77777777" w:rsidTr="007D636C">
        <w:trPr>
          <w:trHeight w:val="300"/>
          <w:tblCellSpacing w:w="0" w:type="dxa"/>
        </w:trPr>
        <w:tc>
          <w:tcPr>
            <w:tcW w:w="4155" w:type="dxa"/>
            <w:vAlign w:val="center"/>
          </w:tcPr>
          <w:p w14:paraId="1CD12639" w14:textId="77777777" w:rsidR="00C847E6" w:rsidRPr="00C847E6" w:rsidRDefault="00C847E6" w:rsidP="00C847E6">
            <w:r w:rsidRPr="00C847E6">
              <w:t xml:space="preserve">    Удмуртская Республика</w:t>
            </w:r>
          </w:p>
        </w:tc>
        <w:tc>
          <w:tcPr>
            <w:tcW w:w="0" w:type="auto"/>
            <w:vAlign w:val="center"/>
          </w:tcPr>
          <w:p w14:paraId="1EB427AF" w14:textId="77777777" w:rsidR="00C847E6" w:rsidRPr="00C847E6" w:rsidRDefault="00C847E6" w:rsidP="00C847E6">
            <w:r w:rsidRPr="00C847E6">
              <w:t xml:space="preserve">   78958</w:t>
            </w:r>
          </w:p>
        </w:tc>
      </w:tr>
      <w:tr w:rsidR="00C847E6" w:rsidRPr="00C847E6" w14:paraId="282DF8CE" w14:textId="77777777" w:rsidTr="007D636C">
        <w:trPr>
          <w:trHeight w:val="300"/>
          <w:tblCellSpacing w:w="0" w:type="dxa"/>
        </w:trPr>
        <w:tc>
          <w:tcPr>
            <w:tcW w:w="4155" w:type="dxa"/>
            <w:vAlign w:val="center"/>
          </w:tcPr>
          <w:p w14:paraId="77339EA6" w14:textId="77777777" w:rsidR="00C847E6" w:rsidRPr="00C847E6" w:rsidRDefault="00C847E6" w:rsidP="00C847E6">
            <w:r w:rsidRPr="00C847E6">
              <w:t xml:space="preserve">    Чувашская Республика</w:t>
            </w:r>
          </w:p>
        </w:tc>
        <w:tc>
          <w:tcPr>
            <w:tcW w:w="0" w:type="auto"/>
            <w:vAlign w:val="center"/>
          </w:tcPr>
          <w:p w14:paraId="125A2AF0" w14:textId="77777777" w:rsidR="00C847E6" w:rsidRPr="00C847E6" w:rsidRDefault="00C847E6" w:rsidP="00C847E6">
            <w:r w:rsidRPr="00C847E6">
              <w:t xml:space="preserve">   65981</w:t>
            </w:r>
          </w:p>
        </w:tc>
      </w:tr>
      <w:tr w:rsidR="00C847E6" w:rsidRPr="00C847E6" w14:paraId="1E606BC5" w14:textId="77777777" w:rsidTr="007D636C">
        <w:trPr>
          <w:trHeight w:val="300"/>
          <w:tblCellSpacing w:w="0" w:type="dxa"/>
        </w:trPr>
        <w:tc>
          <w:tcPr>
            <w:tcW w:w="4155" w:type="dxa"/>
            <w:vAlign w:val="center"/>
          </w:tcPr>
          <w:p w14:paraId="06AEB27C" w14:textId="77777777" w:rsidR="00C847E6" w:rsidRPr="00C847E6" w:rsidRDefault="00C847E6" w:rsidP="00C847E6">
            <w:r w:rsidRPr="00C847E6">
              <w:t xml:space="preserve">    Пермский край</w:t>
            </w:r>
          </w:p>
        </w:tc>
        <w:tc>
          <w:tcPr>
            <w:tcW w:w="0" w:type="auto"/>
            <w:vAlign w:val="center"/>
          </w:tcPr>
          <w:p w14:paraId="7701E2A3" w14:textId="77777777" w:rsidR="00C847E6" w:rsidRPr="00C847E6" w:rsidRDefault="00C847E6" w:rsidP="00C847E6">
            <w:r w:rsidRPr="00C847E6">
              <w:t xml:space="preserve">   82597</w:t>
            </w:r>
          </w:p>
        </w:tc>
      </w:tr>
      <w:tr w:rsidR="00C847E6" w:rsidRPr="00C847E6" w14:paraId="380CDDDF" w14:textId="77777777" w:rsidTr="007D636C">
        <w:trPr>
          <w:trHeight w:val="300"/>
          <w:tblCellSpacing w:w="0" w:type="dxa"/>
        </w:trPr>
        <w:tc>
          <w:tcPr>
            <w:tcW w:w="4155" w:type="dxa"/>
            <w:vAlign w:val="center"/>
          </w:tcPr>
          <w:p w14:paraId="74133543" w14:textId="77777777" w:rsidR="00C847E6" w:rsidRPr="00C847E6" w:rsidRDefault="00C847E6" w:rsidP="00C847E6">
            <w:r w:rsidRPr="00C847E6">
              <w:t xml:space="preserve">    Кировская область</w:t>
            </w:r>
          </w:p>
        </w:tc>
        <w:tc>
          <w:tcPr>
            <w:tcW w:w="0" w:type="auto"/>
            <w:vAlign w:val="center"/>
          </w:tcPr>
          <w:p w14:paraId="1FEF3D3C" w14:textId="77777777" w:rsidR="00C847E6" w:rsidRPr="00C847E6" w:rsidRDefault="00C847E6" w:rsidP="00C847E6">
            <w:r w:rsidRPr="00C847E6">
              <w:t xml:space="preserve">   68207</w:t>
            </w:r>
          </w:p>
        </w:tc>
      </w:tr>
      <w:tr w:rsidR="00C847E6" w:rsidRPr="00C847E6" w14:paraId="46F538B3" w14:textId="77777777" w:rsidTr="007D636C">
        <w:trPr>
          <w:trHeight w:val="300"/>
          <w:tblCellSpacing w:w="0" w:type="dxa"/>
        </w:trPr>
        <w:tc>
          <w:tcPr>
            <w:tcW w:w="4155" w:type="dxa"/>
            <w:vAlign w:val="center"/>
          </w:tcPr>
          <w:p w14:paraId="60A87AE4" w14:textId="77777777" w:rsidR="00C847E6" w:rsidRPr="00C847E6" w:rsidRDefault="00C847E6" w:rsidP="00C847E6">
            <w:r w:rsidRPr="00C847E6">
              <w:t xml:space="preserve">    Нижегородская область</w:t>
            </w:r>
          </w:p>
        </w:tc>
        <w:tc>
          <w:tcPr>
            <w:tcW w:w="0" w:type="auto"/>
            <w:vAlign w:val="center"/>
          </w:tcPr>
          <w:p w14:paraId="3A7F7696" w14:textId="77777777" w:rsidR="00C847E6" w:rsidRPr="00C847E6" w:rsidRDefault="00C847E6" w:rsidP="00C847E6">
            <w:r w:rsidRPr="00C847E6">
              <w:t xml:space="preserve">   81274</w:t>
            </w:r>
          </w:p>
        </w:tc>
      </w:tr>
      <w:tr w:rsidR="00C847E6" w:rsidRPr="00C847E6" w14:paraId="58AF407F" w14:textId="77777777" w:rsidTr="007D636C">
        <w:trPr>
          <w:trHeight w:val="300"/>
          <w:tblCellSpacing w:w="0" w:type="dxa"/>
        </w:trPr>
        <w:tc>
          <w:tcPr>
            <w:tcW w:w="4155" w:type="dxa"/>
            <w:vAlign w:val="center"/>
          </w:tcPr>
          <w:p w14:paraId="488D0D8F" w14:textId="77777777" w:rsidR="00C847E6" w:rsidRPr="00C847E6" w:rsidRDefault="00C847E6" w:rsidP="00C847E6">
            <w:r w:rsidRPr="00C847E6">
              <w:lastRenderedPageBreak/>
              <w:t xml:space="preserve">    Оренбургская область</w:t>
            </w:r>
          </w:p>
        </w:tc>
        <w:tc>
          <w:tcPr>
            <w:tcW w:w="0" w:type="auto"/>
            <w:vAlign w:val="center"/>
          </w:tcPr>
          <w:p w14:paraId="664DFB51" w14:textId="77777777" w:rsidR="00C847E6" w:rsidRPr="00C847E6" w:rsidRDefault="00C847E6" w:rsidP="00C847E6">
            <w:r w:rsidRPr="00C847E6">
              <w:t xml:space="preserve">   71484</w:t>
            </w:r>
          </w:p>
        </w:tc>
      </w:tr>
      <w:tr w:rsidR="00C847E6" w:rsidRPr="00C847E6" w14:paraId="12B6CFAE" w14:textId="77777777" w:rsidTr="007D636C">
        <w:trPr>
          <w:trHeight w:val="300"/>
          <w:tblCellSpacing w:w="0" w:type="dxa"/>
        </w:trPr>
        <w:tc>
          <w:tcPr>
            <w:tcW w:w="4155" w:type="dxa"/>
            <w:vAlign w:val="center"/>
          </w:tcPr>
          <w:p w14:paraId="564A1B75" w14:textId="77777777" w:rsidR="00C847E6" w:rsidRPr="00C847E6" w:rsidRDefault="00C847E6" w:rsidP="00C847E6">
            <w:r w:rsidRPr="00C847E6">
              <w:t xml:space="preserve">    Пензенская область</w:t>
            </w:r>
          </w:p>
        </w:tc>
        <w:tc>
          <w:tcPr>
            <w:tcW w:w="0" w:type="auto"/>
            <w:vAlign w:val="center"/>
          </w:tcPr>
          <w:p w14:paraId="740C30BE" w14:textId="77777777" w:rsidR="00C847E6" w:rsidRPr="00C847E6" w:rsidRDefault="00C847E6" w:rsidP="00C847E6">
            <w:r w:rsidRPr="00C847E6">
              <w:t xml:space="preserve">   68491</w:t>
            </w:r>
          </w:p>
        </w:tc>
      </w:tr>
      <w:tr w:rsidR="00C847E6" w:rsidRPr="00C847E6" w14:paraId="281C4497" w14:textId="77777777" w:rsidTr="007D636C">
        <w:trPr>
          <w:trHeight w:val="300"/>
          <w:tblCellSpacing w:w="0" w:type="dxa"/>
        </w:trPr>
        <w:tc>
          <w:tcPr>
            <w:tcW w:w="4155" w:type="dxa"/>
            <w:vAlign w:val="center"/>
          </w:tcPr>
          <w:p w14:paraId="0A49F3D9" w14:textId="77777777" w:rsidR="00C847E6" w:rsidRPr="00C847E6" w:rsidRDefault="00C847E6" w:rsidP="00C847E6">
            <w:r w:rsidRPr="00C847E6">
              <w:t xml:space="preserve">    Самарская область</w:t>
            </w:r>
          </w:p>
        </w:tc>
        <w:tc>
          <w:tcPr>
            <w:tcW w:w="0" w:type="auto"/>
            <w:vAlign w:val="center"/>
          </w:tcPr>
          <w:p w14:paraId="521C70B2" w14:textId="77777777" w:rsidR="00C847E6" w:rsidRPr="00C847E6" w:rsidRDefault="00C847E6" w:rsidP="00C847E6">
            <w:r w:rsidRPr="00C847E6">
              <w:t xml:space="preserve">   75184</w:t>
            </w:r>
          </w:p>
        </w:tc>
      </w:tr>
      <w:tr w:rsidR="00C847E6" w:rsidRPr="00C847E6" w14:paraId="0DACFA3E" w14:textId="77777777" w:rsidTr="007D636C">
        <w:trPr>
          <w:trHeight w:val="300"/>
          <w:tblCellSpacing w:w="0" w:type="dxa"/>
        </w:trPr>
        <w:tc>
          <w:tcPr>
            <w:tcW w:w="4155" w:type="dxa"/>
            <w:vAlign w:val="center"/>
          </w:tcPr>
          <w:p w14:paraId="5F802C38" w14:textId="77777777" w:rsidR="00C847E6" w:rsidRPr="00C847E6" w:rsidRDefault="00C847E6" w:rsidP="00C847E6">
            <w:r w:rsidRPr="00C847E6">
              <w:t xml:space="preserve">    Саратовская область</w:t>
            </w:r>
          </w:p>
        </w:tc>
        <w:tc>
          <w:tcPr>
            <w:tcW w:w="0" w:type="auto"/>
            <w:vAlign w:val="center"/>
          </w:tcPr>
          <w:p w14:paraId="532D589A" w14:textId="77777777" w:rsidR="00C847E6" w:rsidRPr="00C847E6" w:rsidRDefault="00C847E6" w:rsidP="00C847E6">
            <w:r w:rsidRPr="00C847E6">
              <w:t xml:space="preserve">   67737</w:t>
            </w:r>
          </w:p>
        </w:tc>
      </w:tr>
      <w:tr w:rsidR="00C847E6" w:rsidRPr="00C847E6" w14:paraId="031F47E3" w14:textId="77777777" w:rsidTr="007D636C">
        <w:trPr>
          <w:trHeight w:val="300"/>
          <w:tblCellSpacing w:w="0" w:type="dxa"/>
        </w:trPr>
        <w:tc>
          <w:tcPr>
            <w:tcW w:w="4155" w:type="dxa"/>
            <w:vAlign w:val="center"/>
          </w:tcPr>
          <w:p w14:paraId="4008DE63" w14:textId="77777777" w:rsidR="00C847E6" w:rsidRPr="00C847E6" w:rsidRDefault="00C847E6" w:rsidP="00C847E6">
            <w:r w:rsidRPr="00C847E6">
              <w:t xml:space="preserve">    Ульяновская область</w:t>
            </w:r>
          </w:p>
        </w:tc>
        <w:tc>
          <w:tcPr>
            <w:tcW w:w="0" w:type="auto"/>
            <w:vAlign w:val="center"/>
          </w:tcPr>
          <w:p w14:paraId="2F4848D8" w14:textId="77777777" w:rsidR="00C847E6" w:rsidRPr="00C847E6" w:rsidRDefault="00C847E6" w:rsidP="00C847E6">
            <w:r w:rsidRPr="00C847E6">
              <w:t xml:space="preserve">   68820</w:t>
            </w:r>
          </w:p>
        </w:tc>
      </w:tr>
      <w:tr w:rsidR="00C847E6" w:rsidRPr="00C847E6" w14:paraId="4AF6CA0B" w14:textId="77777777" w:rsidTr="007D636C">
        <w:trPr>
          <w:trHeight w:val="300"/>
          <w:tblCellSpacing w:w="0" w:type="dxa"/>
        </w:trPr>
        <w:tc>
          <w:tcPr>
            <w:tcW w:w="4155" w:type="dxa"/>
            <w:vAlign w:val="center"/>
          </w:tcPr>
          <w:p w14:paraId="62157288" w14:textId="77777777" w:rsidR="00C847E6" w:rsidRPr="00C847E6" w:rsidRDefault="00C847E6" w:rsidP="00C847E6">
            <w:r w:rsidRPr="00C847E6">
              <w:t xml:space="preserve">    Уральский федеральный округ</w:t>
            </w:r>
          </w:p>
        </w:tc>
        <w:tc>
          <w:tcPr>
            <w:tcW w:w="0" w:type="auto"/>
            <w:vAlign w:val="center"/>
          </w:tcPr>
          <w:p w14:paraId="6BD7A58C" w14:textId="77777777" w:rsidR="00C847E6" w:rsidRPr="00C847E6" w:rsidRDefault="00C847E6" w:rsidP="00C847E6">
            <w:r w:rsidRPr="00C847E6">
              <w:t xml:space="preserve">   96989</w:t>
            </w:r>
          </w:p>
        </w:tc>
      </w:tr>
      <w:tr w:rsidR="00C847E6" w:rsidRPr="00C847E6" w14:paraId="1B8C85C0" w14:textId="77777777" w:rsidTr="007D636C">
        <w:trPr>
          <w:trHeight w:val="300"/>
          <w:tblCellSpacing w:w="0" w:type="dxa"/>
        </w:trPr>
        <w:tc>
          <w:tcPr>
            <w:tcW w:w="4155" w:type="dxa"/>
            <w:vAlign w:val="center"/>
          </w:tcPr>
          <w:p w14:paraId="78B1EE45" w14:textId="77777777" w:rsidR="00C847E6" w:rsidRPr="00C847E6" w:rsidRDefault="00C847E6" w:rsidP="00C847E6">
            <w:r w:rsidRPr="00C847E6">
              <w:t xml:space="preserve">    Курганская область</w:t>
            </w:r>
          </w:p>
        </w:tc>
        <w:tc>
          <w:tcPr>
            <w:tcW w:w="0" w:type="auto"/>
            <w:vAlign w:val="center"/>
          </w:tcPr>
          <w:p w14:paraId="5D0ECAF2" w14:textId="77777777" w:rsidR="00C847E6" w:rsidRPr="00C847E6" w:rsidRDefault="00C847E6" w:rsidP="00C847E6">
            <w:r w:rsidRPr="00C847E6">
              <w:t xml:space="preserve">   71142</w:t>
            </w:r>
          </w:p>
        </w:tc>
      </w:tr>
      <w:tr w:rsidR="00C847E6" w:rsidRPr="00C847E6" w14:paraId="03A692AB" w14:textId="77777777" w:rsidTr="007D636C">
        <w:trPr>
          <w:trHeight w:val="300"/>
          <w:tblCellSpacing w:w="0" w:type="dxa"/>
        </w:trPr>
        <w:tc>
          <w:tcPr>
            <w:tcW w:w="4155" w:type="dxa"/>
            <w:vAlign w:val="center"/>
          </w:tcPr>
          <w:p w14:paraId="78F3D670" w14:textId="77777777" w:rsidR="00C847E6" w:rsidRPr="00C847E6" w:rsidRDefault="00C847E6" w:rsidP="00C847E6">
            <w:r w:rsidRPr="00C847E6">
              <w:t xml:space="preserve">    Свердловская область</w:t>
            </w:r>
          </w:p>
        </w:tc>
        <w:tc>
          <w:tcPr>
            <w:tcW w:w="0" w:type="auto"/>
            <w:vAlign w:val="center"/>
          </w:tcPr>
          <w:p w14:paraId="3D766FAA" w14:textId="77777777" w:rsidR="00C847E6" w:rsidRPr="00C847E6" w:rsidRDefault="00C847E6" w:rsidP="00C847E6">
            <w:r w:rsidRPr="00C847E6">
              <w:t xml:space="preserve">   88114</w:t>
            </w:r>
          </w:p>
        </w:tc>
      </w:tr>
      <w:tr w:rsidR="00C847E6" w:rsidRPr="00C847E6" w14:paraId="2965AEA7" w14:textId="77777777" w:rsidTr="007D636C">
        <w:trPr>
          <w:trHeight w:val="300"/>
          <w:tblCellSpacing w:w="0" w:type="dxa"/>
        </w:trPr>
        <w:tc>
          <w:tcPr>
            <w:tcW w:w="4155" w:type="dxa"/>
            <w:vAlign w:val="center"/>
          </w:tcPr>
          <w:p w14:paraId="28556FA8" w14:textId="77777777" w:rsidR="00C847E6" w:rsidRPr="00C847E6" w:rsidRDefault="00C847E6" w:rsidP="00C847E6">
            <w:r w:rsidRPr="00C847E6">
              <w:t xml:space="preserve">    Тюменская область</w:t>
            </w:r>
          </w:p>
        </w:tc>
        <w:tc>
          <w:tcPr>
            <w:tcW w:w="0" w:type="auto"/>
            <w:vAlign w:val="center"/>
          </w:tcPr>
          <w:p w14:paraId="70A94915" w14:textId="77777777" w:rsidR="00C847E6" w:rsidRPr="00C847E6" w:rsidRDefault="00C847E6" w:rsidP="00C847E6">
            <w:r w:rsidRPr="00C847E6">
              <w:t xml:space="preserve">   119553</w:t>
            </w:r>
          </w:p>
        </w:tc>
      </w:tr>
      <w:tr w:rsidR="00C847E6" w:rsidRPr="00C847E6" w14:paraId="0462F41B" w14:textId="77777777" w:rsidTr="007D636C">
        <w:trPr>
          <w:trHeight w:val="300"/>
          <w:tblCellSpacing w:w="0" w:type="dxa"/>
        </w:trPr>
        <w:tc>
          <w:tcPr>
            <w:tcW w:w="4155" w:type="dxa"/>
            <w:vAlign w:val="center"/>
          </w:tcPr>
          <w:p w14:paraId="3CEA1875" w14:textId="77777777" w:rsidR="00C847E6" w:rsidRPr="00C847E6" w:rsidRDefault="00C847E6" w:rsidP="00C847E6">
            <w:r w:rsidRPr="00C847E6">
              <w:t xml:space="preserve">     в том числе:</w:t>
            </w:r>
          </w:p>
        </w:tc>
        <w:tc>
          <w:tcPr>
            <w:tcW w:w="0" w:type="auto"/>
            <w:vAlign w:val="center"/>
          </w:tcPr>
          <w:p w14:paraId="7BB90788" w14:textId="77777777" w:rsidR="00C847E6" w:rsidRPr="00C847E6" w:rsidRDefault="00C847E6" w:rsidP="00C847E6">
            <w:r w:rsidRPr="00C847E6">
              <w:t xml:space="preserve">    </w:t>
            </w:r>
          </w:p>
        </w:tc>
      </w:tr>
      <w:tr w:rsidR="00C847E6" w:rsidRPr="00C847E6" w14:paraId="419F78D1" w14:textId="77777777" w:rsidTr="007D636C">
        <w:trPr>
          <w:trHeight w:val="300"/>
          <w:tblCellSpacing w:w="0" w:type="dxa"/>
        </w:trPr>
        <w:tc>
          <w:tcPr>
            <w:tcW w:w="4155" w:type="dxa"/>
            <w:vAlign w:val="center"/>
          </w:tcPr>
          <w:p w14:paraId="633B617C" w14:textId="77777777" w:rsidR="00C847E6" w:rsidRPr="00C847E6" w:rsidRDefault="00C847E6" w:rsidP="00C847E6">
            <w:r w:rsidRPr="00C847E6">
              <w:t xml:space="preserve">    Ханты-Мансийский авт. округ - Югра</w:t>
            </w:r>
          </w:p>
        </w:tc>
        <w:tc>
          <w:tcPr>
            <w:tcW w:w="0" w:type="auto"/>
            <w:vAlign w:val="center"/>
          </w:tcPr>
          <w:p w14:paraId="7817BC4B" w14:textId="77777777" w:rsidR="00C847E6" w:rsidRPr="00C847E6" w:rsidRDefault="00C847E6" w:rsidP="00C847E6">
            <w:r w:rsidRPr="00C847E6">
              <w:t xml:space="preserve">   120315</w:t>
            </w:r>
          </w:p>
        </w:tc>
      </w:tr>
      <w:tr w:rsidR="00C847E6" w:rsidRPr="00C847E6" w14:paraId="018E9FBA" w14:textId="77777777" w:rsidTr="007D636C">
        <w:trPr>
          <w:trHeight w:val="300"/>
          <w:tblCellSpacing w:w="0" w:type="dxa"/>
        </w:trPr>
        <w:tc>
          <w:tcPr>
            <w:tcW w:w="4155" w:type="dxa"/>
            <w:vAlign w:val="center"/>
          </w:tcPr>
          <w:p w14:paraId="1DEAAF3D" w14:textId="77777777" w:rsidR="00C847E6" w:rsidRPr="00C847E6" w:rsidRDefault="00C847E6" w:rsidP="00C847E6">
            <w:r w:rsidRPr="00C847E6">
              <w:t xml:space="preserve">    Ямало-Ненецкий авт. округ</w:t>
            </w:r>
          </w:p>
        </w:tc>
        <w:tc>
          <w:tcPr>
            <w:tcW w:w="0" w:type="auto"/>
            <w:vAlign w:val="center"/>
          </w:tcPr>
          <w:p w14:paraId="4F516B4F" w14:textId="77777777" w:rsidR="00C847E6" w:rsidRPr="00C847E6" w:rsidRDefault="00C847E6" w:rsidP="00C847E6">
            <w:r w:rsidRPr="00C847E6">
              <w:t xml:space="preserve">   157915</w:t>
            </w:r>
          </w:p>
        </w:tc>
      </w:tr>
      <w:tr w:rsidR="00C847E6" w:rsidRPr="00C847E6" w14:paraId="4D3B908E" w14:textId="77777777" w:rsidTr="007D636C">
        <w:trPr>
          <w:trHeight w:val="300"/>
          <w:tblCellSpacing w:w="0" w:type="dxa"/>
        </w:trPr>
        <w:tc>
          <w:tcPr>
            <w:tcW w:w="4155" w:type="dxa"/>
            <w:vAlign w:val="center"/>
          </w:tcPr>
          <w:p w14:paraId="579256DF" w14:textId="77777777" w:rsidR="00C847E6" w:rsidRPr="00C847E6" w:rsidRDefault="00C847E6" w:rsidP="00C847E6">
            <w:r w:rsidRPr="00C847E6">
              <w:t xml:space="preserve">    Тюменская область без авт. округов</w:t>
            </w:r>
          </w:p>
        </w:tc>
        <w:tc>
          <w:tcPr>
            <w:tcW w:w="0" w:type="auto"/>
            <w:vAlign w:val="center"/>
          </w:tcPr>
          <w:p w14:paraId="241B7A9D" w14:textId="77777777" w:rsidR="00C847E6" w:rsidRPr="00C847E6" w:rsidRDefault="00C847E6" w:rsidP="00C847E6">
            <w:r w:rsidRPr="00C847E6">
              <w:t xml:space="preserve">   89245</w:t>
            </w:r>
          </w:p>
        </w:tc>
      </w:tr>
      <w:tr w:rsidR="00C847E6" w:rsidRPr="00C847E6" w14:paraId="042F3D1D" w14:textId="77777777" w:rsidTr="007D636C">
        <w:trPr>
          <w:trHeight w:val="300"/>
          <w:tblCellSpacing w:w="0" w:type="dxa"/>
        </w:trPr>
        <w:tc>
          <w:tcPr>
            <w:tcW w:w="4155" w:type="dxa"/>
            <w:vAlign w:val="center"/>
          </w:tcPr>
          <w:p w14:paraId="01258848" w14:textId="77777777" w:rsidR="00C847E6" w:rsidRPr="00C847E6" w:rsidRDefault="00C847E6" w:rsidP="00C847E6">
            <w:r w:rsidRPr="00C847E6">
              <w:t xml:space="preserve">    Челябинская область</w:t>
            </w:r>
          </w:p>
        </w:tc>
        <w:tc>
          <w:tcPr>
            <w:tcW w:w="0" w:type="auto"/>
            <w:vAlign w:val="center"/>
          </w:tcPr>
          <w:p w14:paraId="17E9ECD4" w14:textId="77777777" w:rsidR="00C847E6" w:rsidRPr="00C847E6" w:rsidRDefault="00C847E6" w:rsidP="00C847E6">
            <w:r w:rsidRPr="00C847E6">
              <w:t xml:space="preserve">   80799</w:t>
            </w:r>
          </w:p>
        </w:tc>
      </w:tr>
      <w:tr w:rsidR="00C847E6" w:rsidRPr="00C847E6" w14:paraId="12763799" w14:textId="77777777" w:rsidTr="007D636C">
        <w:trPr>
          <w:trHeight w:val="300"/>
          <w:tblCellSpacing w:w="0" w:type="dxa"/>
        </w:trPr>
        <w:tc>
          <w:tcPr>
            <w:tcW w:w="4155" w:type="dxa"/>
            <w:vAlign w:val="center"/>
          </w:tcPr>
          <w:p w14:paraId="23483414" w14:textId="77777777" w:rsidR="00C847E6" w:rsidRPr="00C847E6" w:rsidRDefault="00C847E6" w:rsidP="00C847E6">
            <w:r w:rsidRPr="00C847E6">
              <w:t xml:space="preserve">    Сибирский федеральный округ</w:t>
            </w:r>
          </w:p>
        </w:tc>
        <w:tc>
          <w:tcPr>
            <w:tcW w:w="0" w:type="auto"/>
            <w:vAlign w:val="center"/>
          </w:tcPr>
          <w:p w14:paraId="24029761" w14:textId="77777777" w:rsidR="00C847E6" w:rsidRPr="00C847E6" w:rsidRDefault="00C847E6" w:rsidP="00C847E6">
            <w:r w:rsidRPr="00C847E6">
              <w:t xml:space="preserve">   85658</w:t>
            </w:r>
          </w:p>
        </w:tc>
      </w:tr>
      <w:tr w:rsidR="00C847E6" w:rsidRPr="00C847E6" w14:paraId="502EF87D" w14:textId="77777777" w:rsidTr="007D636C">
        <w:trPr>
          <w:trHeight w:val="300"/>
          <w:tblCellSpacing w:w="0" w:type="dxa"/>
        </w:trPr>
        <w:tc>
          <w:tcPr>
            <w:tcW w:w="4155" w:type="dxa"/>
            <w:vAlign w:val="center"/>
          </w:tcPr>
          <w:p w14:paraId="5C3FB21F" w14:textId="77777777" w:rsidR="00C847E6" w:rsidRPr="00C847E6" w:rsidRDefault="00C847E6" w:rsidP="00C847E6">
            <w:r w:rsidRPr="00C847E6">
              <w:t xml:space="preserve">    Республика Алтай</w:t>
            </w:r>
          </w:p>
        </w:tc>
        <w:tc>
          <w:tcPr>
            <w:tcW w:w="0" w:type="auto"/>
            <w:vAlign w:val="center"/>
          </w:tcPr>
          <w:p w14:paraId="12A1470A" w14:textId="77777777" w:rsidR="00C847E6" w:rsidRPr="00C847E6" w:rsidRDefault="00C847E6" w:rsidP="00C847E6">
            <w:r w:rsidRPr="00C847E6">
              <w:t xml:space="preserve">   74284</w:t>
            </w:r>
          </w:p>
        </w:tc>
      </w:tr>
      <w:tr w:rsidR="00C847E6" w:rsidRPr="00C847E6" w14:paraId="675692F0" w14:textId="77777777" w:rsidTr="007D636C">
        <w:trPr>
          <w:trHeight w:val="300"/>
          <w:tblCellSpacing w:w="0" w:type="dxa"/>
        </w:trPr>
        <w:tc>
          <w:tcPr>
            <w:tcW w:w="4155" w:type="dxa"/>
            <w:vAlign w:val="center"/>
          </w:tcPr>
          <w:p w14:paraId="34FFB38B" w14:textId="77777777" w:rsidR="00C847E6" w:rsidRPr="00C847E6" w:rsidRDefault="00C847E6" w:rsidP="00C847E6">
            <w:r w:rsidRPr="00C847E6">
              <w:t xml:space="preserve">    Республика Тыва</w:t>
            </w:r>
          </w:p>
        </w:tc>
        <w:tc>
          <w:tcPr>
            <w:tcW w:w="0" w:type="auto"/>
            <w:vAlign w:val="center"/>
          </w:tcPr>
          <w:p w14:paraId="5097B70F" w14:textId="77777777" w:rsidR="00C847E6" w:rsidRPr="00C847E6" w:rsidRDefault="00C847E6" w:rsidP="00C847E6">
            <w:r w:rsidRPr="00C847E6">
              <w:t xml:space="preserve">   88171</w:t>
            </w:r>
          </w:p>
        </w:tc>
      </w:tr>
      <w:tr w:rsidR="00C847E6" w:rsidRPr="00C847E6" w14:paraId="74584D78" w14:textId="77777777" w:rsidTr="007D636C">
        <w:trPr>
          <w:trHeight w:val="300"/>
          <w:tblCellSpacing w:w="0" w:type="dxa"/>
        </w:trPr>
        <w:tc>
          <w:tcPr>
            <w:tcW w:w="4155" w:type="dxa"/>
            <w:vAlign w:val="center"/>
          </w:tcPr>
          <w:p w14:paraId="7F4FEEE1" w14:textId="77777777" w:rsidR="00C847E6" w:rsidRPr="00C847E6" w:rsidRDefault="00C847E6" w:rsidP="00C847E6">
            <w:r w:rsidRPr="00C847E6">
              <w:t xml:space="preserve">    Республика Хакасия</w:t>
            </w:r>
          </w:p>
        </w:tc>
        <w:tc>
          <w:tcPr>
            <w:tcW w:w="0" w:type="auto"/>
            <w:vAlign w:val="center"/>
          </w:tcPr>
          <w:p w14:paraId="388C2AF2" w14:textId="77777777" w:rsidR="00C847E6" w:rsidRPr="00C847E6" w:rsidRDefault="00C847E6" w:rsidP="00C847E6">
            <w:r w:rsidRPr="00C847E6">
              <w:t xml:space="preserve">   79184</w:t>
            </w:r>
          </w:p>
        </w:tc>
      </w:tr>
      <w:tr w:rsidR="00C847E6" w:rsidRPr="00C847E6" w14:paraId="7A0C70F7" w14:textId="77777777" w:rsidTr="007D636C">
        <w:trPr>
          <w:trHeight w:val="300"/>
          <w:tblCellSpacing w:w="0" w:type="dxa"/>
        </w:trPr>
        <w:tc>
          <w:tcPr>
            <w:tcW w:w="4155" w:type="dxa"/>
            <w:vAlign w:val="center"/>
          </w:tcPr>
          <w:p w14:paraId="7AA0E056" w14:textId="77777777" w:rsidR="00C847E6" w:rsidRPr="00C847E6" w:rsidRDefault="00C847E6" w:rsidP="00C847E6">
            <w:r w:rsidRPr="00C847E6">
              <w:t xml:space="preserve">    Алтайский край</w:t>
            </w:r>
          </w:p>
        </w:tc>
        <w:tc>
          <w:tcPr>
            <w:tcW w:w="0" w:type="auto"/>
            <w:vAlign w:val="center"/>
          </w:tcPr>
          <w:p w14:paraId="08CB4B17" w14:textId="77777777" w:rsidR="00C847E6" w:rsidRPr="00C847E6" w:rsidRDefault="00C847E6" w:rsidP="00C847E6">
            <w:r w:rsidRPr="00C847E6">
              <w:t xml:space="preserve">   64010</w:t>
            </w:r>
          </w:p>
        </w:tc>
      </w:tr>
      <w:tr w:rsidR="00C847E6" w:rsidRPr="00C847E6" w14:paraId="150B5C9D" w14:textId="77777777" w:rsidTr="007D636C">
        <w:trPr>
          <w:trHeight w:val="300"/>
          <w:tblCellSpacing w:w="0" w:type="dxa"/>
        </w:trPr>
        <w:tc>
          <w:tcPr>
            <w:tcW w:w="4155" w:type="dxa"/>
            <w:vAlign w:val="center"/>
          </w:tcPr>
          <w:p w14:paraId="4A56BC1A" w14:textId="77777777" w:rsidR="00C847E6" w:rsidRPr="00C847E6" w:rsidRDefault="00C847E6" w:rsidP="00C847E6">
            <w:r w:rsidRPr="00C847E6">
              <w:t xml:space="preserve">    Красноярский край</w:t>
            </w:r>
          </w:p>
        </w:tc>
        <w:tc>
          <w:tcPr>
            <w:tcW w:w="0" w:type="auto"/>
            <w:vAlign w:val="center"/>
          </w:tcPr>
          <w:p w14:paraId="7C7AFB65" w14:textId="77777777" w:rsidR="00C847E6" w:rsidRPr="00C847E6" w:rsidRDefault="00C847E6" w:rsidP="00C847E6">
            <w:r w:rsidRPr="00C847E6">
              <w:t xml:space="preserve">   103946</w:t>
            </w:r>
          </w:p>
        </w:tc>
      </w:tr>
      <w:tr w:rsidR="00C847E6" w:rsidRPr="00C847E6" w14:paraId="2AC08A12" w14:textId="77777777" w:rsidTr="007D636C">
        <w:trPr>
          <w:trHeight w:val="300"/>
          <w:tblCellSpacing w:w="0" w:type="dxa"/>
        </w:trPr>
        <w:tc>
          <w:tcPr>
            <w:tcW w:w="4155" w:type="dxa"/>
            <w:vAlign w:val="center"/>
          </w:tcPr>
          <w:p w14:paraId="6FEC9D5E" w14:textId="77777777" w:rsidR="00C847E6" w:rsidRPr="00C847E6" w:rsidRDefault="00C847E6" w:rsidP="00C847E6">
            <w:r w:rsidRPr="00C847E6">
              <w:lastRenderedPageBreak/>
              <w:t xml:space="preserve">    Иркутская область</w:t>
            </w:r>
          </w:p>
        </w:tc>
        <w:tc>
          <w:tcPr>
            <w:tcW w:w="0" w:type="auto"/>
            <w:vAlign w:val="center"/>
          </w:tcPr>
          <w:p w14:paraId="635E110A" w14:textId="77777777" w:rsidR="00C847E6" w:rsidRPr="00C847E6" w:rsidRDefault="00C847E6" w:rsidP="00C847E6">
            <w:r w:rsidRPr="00C847E6">
              <w:t xml:space="preserve">   93171</w:t>
            </w:r>
          </w:p>
        </w:tc>
      </w:tr>
      <w:tr w:rsidR="00C847E6" w:rsidRPr="00C847E6" w14:paraId="35086DB2" w14:textId="77777777" w:rsidTr="007D636C">
        <w:trPr>
          <w:trHeight w:val="300"/>
          <w:tblCellSpacing w:w="0" w:type="dxa"/>
        </w:trPr>
        <w:tc>
          <w:tcPr>
            <w:tcW w:w="4155" w:type="dxa"/>
            <w:vAlign w:val="center"/>
          </w:tcPr>
          <w:p w14:paraId="377D9B6C" w14:textId="77777777" w:rsidR="00C847E6" w:rsidRPr="00C847E6" w:rsidRDefault="00C847E6" w:rsidP="00C847E6">
            <w:r w:rsidRPr="00C847E6">
              <w:t xml:space="preserve">    Кемеровская область - Кузбасс</w:t>
            </w:r>
          </w:p>
        </w:tc>
        <w:tc>
          <w:tcPr>
            <w:tcW w:w="0" w:type="auto"/>
            <w:vAlign w:val="center"/>
          </w:tcPr>
          <w:p w14:paraId="68C051A1" w14:textId="77777777" w:rsidR="00C847E6" w:rsidRPr="00C847E6" w:rsidRDefault="00C847E6" w:rsidP="00C847E6">
            <w:r w:rsidRPr="00C847E6">
              <w:t xml:space="preserve">   81702</w:t>
            </w:r>
          </w:p>
        </w:tc>
      </w:tr>
      <w:tr w:rsidR="00C847E6" w:rsidRPr="00C847E6" w14:paraId="22A3817A" w14:textId="77777777" w:rsidTr="007D636C">
        <w:trPr>
          <w:trHeight w:val="300"/>
          <w:tblCellSpacing w:w="0" w:type="dxa"/>
        </w:trPr>
        <w:tc>
          <w:tcPr>
            <w:tcW w:w="4155" w:type="dxa"/>
            <w:vAlign w:val="center"/>
          </w:tcPr>
          <w:p w14:paraId="1F652832" w14:textId="77777777" w:rsidR="00C847E6" w:rsidRPr="00C847E6" w:rsidRDefault="00C847E6" w:rsidP="00C847E6">
            <w:r w:rsidRPr="00C847E6">
              <w:t xml:space="preserve">    Новосибирская область</w:t>
            </w:r>
          </w:p>
        </w:tc>
        <w:tc>
          <w:tcPr>
            <w:tcW w:w="0" w:type="auto"/>
            <w:vAlign w:val="center"/>
          </w:tcPr>
          <w:p w14:paraId="06C3DA8A" w14:textId="77777777" w:rsidR="00C847E6" w:rsidRPr="00C847E6" w:rsidRDefault="00C847E6" w:rsidP="00C847E6">
            <w:r w:rsidRPr="00C847E6">
              <w:t xml:space="preserve">   86823</w:t>
            </w:r>
          </w:p>
        </w:tc>
      </w:tr>
      <w:tr w:rsidR="00C847E6" w:rsidRPr="00C847E6" w14:paraId="2A212CA7" w14:textId="77777777" w:rsidTr="007D636C">
        <w:trPr>
          <w:trHeight w:val="300"/>
          <w:tblCellSpacing w:w="0" w:type="dxa"/>
        </w:trPr>
        <w:tc>
          <w:tcPr>
            <w:tcW w:w="4155" w:type="dxa"/>
            <w:vAlign w:val="center"/>
          </w:tcPr>
          <w:p w14:paraId="75AAF8A3" w14:textId="77777777" w:rsidR="00C847E6" w:rsidRPr="00C847E6" w:rsidRDefault="00C847E6" w:rsidP="00C847E6">
            <w:r w:rsidRPr="00C847E6">
              <w:t xml:space="preserve">    Омская область</w:t>
            </w:r>
          </w:p>
        </w:tc>
        <w:tc>
          <w:tcPr>
            <w:tcW w:w="0" w:type="auto"/>
            <w:vAlign w:val="center"/>
          </w:tcPr>
          <w:p w14:paraId="3B1184D1" w14:textId="77777777" w:rsidR="00C847E6" w:rsidRPr="00C847E6" w:rsidRDefault="00C847E6" w:rsidP="00C847E6">
            <w:r w:rsidRPr="00C847E6">
              <w:t xml:space="preserve">   71455</w:t>
            </w:r>
          </w:p>
        </w:tc>
      </w:tr>
      <w:tr w:rsidR="00C847E6" w:rsidRPr="00C847E6" w14:paraId="1F75DD4E" w14:textId="77777777" w:rsidTr="007D636C">
        <w:trPr>
          <w:trHeight w:val="300"/>
          <w:tblCellSpacing w:w="0" w:type="dxa"/>
        </w:trPr>
        <w:tc>
          <w:tcPr>
            <w:tcW w:w="4155" w:type="dxa"/>
            <w:vAlign w:val="center"/>
          </w:tcPr>
          <w:p w14:paraId="55BADDA1" w14:textId="77777777" w:rsidR="00C847E6" w:rsidRPr="00C847E6" w:rsidRDefault="00C847E6" w:rsidP="00C847E6">
            <w:r w:rsidRPr="00C847E6">
              <w:t xml:space="preserve">    Томская область</w:t>
            </w:r>
          </w:p>
        </w:tc>
        <w:tc>
          <w:tcPr>
            <w:tcW w:w="0" w:type="auto"/>
            <w:vAlign w:val="center"/>
          </w:tcPr>
          <w:p w14:paraId="7CD556F5" w14:textId="77777777" w:rsidR="00C847E6" w:rsidRPr="00C847E6" w:rsidRDefault="00C847E6" w:rsidP="00C847E6">
            <w:r w:rsidRPr="00C847E6">
              <w:t xml:space="preserve">   83163</w:t>
            </w:r>
          </w:p>
        </w:tc>
      </w:tr>
      <w:tr w:rsidR="00C847E6" w:rsidRPr="00C847E6" w14:paraId="15A37CF5" w14:textId="77777777" w:rsidTr="007D636C">
        <w:trPr>
          <w:trHeight w:val="300"/>
          <w:tblCellSpacing w:w="0" w:type="dxa"/>
        </w:trPr>
        <w:tc>
          <w:tcPr>
            <w:tcW w:w="4155" w:type="dxa"/>
            <w:vAlign w:val="center"/>
          </w:tcPr>
          <w:p w14:paraId="07B7CD2F" w14:textId="77777777" w:rsidR="00C847E6" w:rsidRPr="00C847E6" w:rsidRDefault="00C847E6" w:rsidP="00C847E6">
            <w:r w:rsidRPr="00C847E6">
              <w:t xml:space="preserve">    Дальневосточный федеральный округ</w:t>
            </w:r>
          </w:p>
        </w:tc>
        <w:tc>
          <w:tcPr>
            <w:tcW w:w="0" w:type="auto"/>
            <w:vAlign w:val="center"/>
          </w:tcPr>
          <w:p w14:paraId="3147415E" w14:textId="77777777" w:rsidR="00C847E6" w:rsidRPr="00C847E6" w:rsidRDefault="00C847E6" w:rsidP="00C847E6">
            <w:r w:rsidRPr="00C847E6">
              <w:t xml:space="preserve">   112900</w:t>
            </w:r>
          </w:p>
        </w:tc>
      </w:tr>
      <w:tr w:rsidR="00C847E6" w:rsidRPr="00C847E6" w14:paraId="57409926" w14:textId="77777777" w:rsidTr="007D636C">
        <w:trPr>
          <w:trHeight w:val="300"/>
          <w:tblCellSpacing w:w="0" w:type="dxa"/>
        </w:trPr>
        <w:tc>
          <w:tcPr>
            <w:tcW w:w="4155" w:type="dxa"/>
            <w:vAlign w:val="center"/>
          </w:tcPr>
          <w:p w14:paraId="3BFD7342" w14:textId="77777777" w:rsidR="00C847E6" w:rsidRPr="00C847E6" w:rsidRDefault="00C847E6" w:rsidP="00C847E6">
            <w:r w:rsidRPr="00C847E6">
              <w:t xml:space="preserve">    Республика Бурятия</w:t>
            </w:r>
          </w:p>
        </w:tc>
        <w:tc>
          <w:tcPr>
            <w:tcW w:w="0" w:type="auto"/>
            <w:vAlign w:val="center"/>
          </w:tcPr>
          <w:p w14:paraId="053B83EC" w14:textId="77777777" w:rsidR="00C847E6" w:rsidRPr="00C847E6" w:rsidRDefault="00C847E6" w:rsidP="00C847E6">
            <w:r w:rsidRPr="00C847E6">
              <w:t xml:space="preserve">   85356</w:t>
            </w:r>
          </w:p>
        </w:tc>
      </w:tr>
      <w:tr w:rsidR="00C847E6" w:rsidRPr="00C847E6" w14:paraId="2371BBE7" w14:textId="77777777" w:rsidTr="007D636C">
        <w:trPr>
          <w:trHeight w:val="300"/>
          <w:tblCellSpacing w:w="0" w:type="dxa"/>
        </w:trPr>
        <w:tc>
          <w:tcPr>
            <w:tcW w:w="4155" w:type="dxa"/>
            <w:vAlign w:val="center"/>
          </w:tcPr>
          <w:p w14:paraId="64402B48" w14:textId="77777777" w:rsidR="00C847E6" w:rsidRPr="00C847E6" w:rsidRDefault="00C847E6" w:rsidP="00C847E6">
            <w:r w:rsidRPr="00C847E6">
              <w:t xml:space="preserve">    Республика Саха (Якутия)</w:t>
            </w:r>
          </w:p>
        </w:tc>
        <w:tc>
          <w:tcPr>
            <w:tcW w:w="0" w:type="auto"/>
            <w:vAlign w:val="center"/>
          </w:tcPr>
          <w:p w14:paraId="0CC95941" w14:textId="77777777" w:rsidR="00C847E6" w:rsidRPr="00C847E6" w:rsidRDefault="00C847E6" w:rsidP="00C847E6">
            <w:r w:rsidRPr="00C847E6">
              <w:t xml:space="preserve">   139623</w:t>
            </w:r>
          </w:p>
        </w:tc>
      </w:tr>
      <w:tr w:rsidR="00C847E6" w:rsidRPr="00C847E6" w14:paraId="0292767A" w14:textId="77777777" w:rsidTr="007D636C">
        <w:trPr>
          <w:trHeight w:val="300"/>
          <w:tblCellSpacing w:w="0" w:type="dxa"/>
        </w:trPr>
        <w:tc>
          <w:tcPr>
            <w:tcW w:w="4155" w:type="dxa"/>
            <w:vAlign w:val="center"/>
          </w:tcPr>
          <w:p w14:paraId="5D42439D" w14:textId="77777777" w:rsidR="00C847E6" w:rsidRPr="00C847E6" w:rsidRDefault="00C847E6" w:rsidP="00C847E6">
            <w:r w:rsidRPr="00C847E6">
              <w:t xml:space="preserve">    Забайкальский край</w:t>
            </w:r>
          </w:p>
        </w:tc>
        <w:tc>
          <w:tcPr>
            <w:tcW w:w="0" w:type="auto"/>
            <w:vAlign w:val="center"/>
          </w:tcPr>
          <w:p w14:paraId="5228CECD" w14:textId="77777777" w:rsidR="00C847E6" w:rsidRPr="00C847E6" w:rsidRDefault="00C847E6" w:rsidP="00C847E6">
            <w:r w:rsidRPr="00C847E6">
              <w:t xml:space="preserve">   103544</w:t>
            </w:r>
          </w:p>
        </w:tc>
      </w:tr>
      <w:tr w:rsidR="00C847E6" w:rsidRPr="00C847E6" w14:paraId="6DCF127C" w14:textId="77777777" w:rsidTr="007D636C">
        <w:trPr>
          <w:trHeight w:val="300"/>
          <w:tblCellSpacing w:w="0" w:type="dxa"/>
        </w:trPr>
        <w:tc>
          <w:tcPr>
            <w:tcW w:w="4155" w:type="dxa"/>
            <w:vAlign w:val="center"/>
          </w:tcPr>
          <w:p w14:paraId="47D7DE4B" w14:textId="77777777" w:rsidR="00C847E6" w:rsidRPr="00C847E6" w:rsidRDefault="00C847E6" w:rsidP="00C847E6">
            <w:r w:rsidRPr="00C847E6">
              <w:t xml:space="preserve">    Камчатский край</w:t>
            </w:r>
          </w:p>
        </w:tc>
        <w:tc>
          <w:tcPr>
            <w:tcW w:w="0" w:type="auto"/>
            <w:vAlign w:val="center"/>
          </w:tcPr>
          <w:p w14:paraId="3F77B106" w14:textId="77777777" w:rsidR="00C847E6" w:rsidRPr="00C847E6" w:rsidRDefault="00C847E6" w:rsidP="00C847E6">
            <w:r w:rsidRPr="00C847E6">
              <w:t xml:space="preserve">   137347</w:t>
            </w:r>
          </w:p>
        </w:tc>
      </w:tr>
      <w:tr w:rsidR="00C847E6" w:rsidRPr="00C847E6" w14:paraId="2549235F" w14:textId="77777777" w:rsidTr="007D636C">
        <w:trPr>
          <w:trHeight w:val="300"/>
          <w:tblCellSpacing w:w="0" w:type="dxa"/>
        </w:trPr>
        <w:tc>
          <w:tcPr>
            <w:tcW w:w="4155" w:type="dxa"/>
            <w:vAlign w:val="center"/>
          </w:tcPr>
          <w:p w14:paraId="3C05210C" w14:textId="77777777" w:rsidR="00C847E6" w:rsidRPr="00C847E6" w:rsidRDefault="00C847E6" w:rsidP="00C847E6">
            <w:r w:rsidRPr="00C847E6">
              <w:t xml:space="preserve">    Приморский край</w:t>
            </w:r>
          </w:p>
        </w:tc>
        <w:tc>
          <w:tcPr>
            <w:tcW w:w="0" w:type="auto"/>
            <w:vAlign w:val="center"/>
          </w:tcPr>
          <w:p w14:paraId="2BD1A8E5" w14:textId="77777777" w:rsidR="00C847E6" w:rsidRPr="00C847E6" w:rsidRDefault="00C847E6" w:rsidP="00C847E6">
            <w:r w:rsidRPr="00C847E6">
              <w:t xml:space="preserve">   94693</w:t>
            </w:r>
          </w:p>
        </w:tc>
      </w:tr>
      <w:tr w:rsidR="00C847E6" w:rsidRPr="00C847E6" w14:paraId="7EC40061" w14:textId="77777777" w:rsidTr="007D636C">
        <w:trPr>
          <w:trHeight w:val="300"/>
          <w:tblCellSpacing w:w="0" w:type="dxa"/>
        </w:trPr>
        <w:tc>
          <w:tcPr>
            <w:tcW w:w="4155" w:type="dxa"/>
            <w:vAlign w:val="center"/>
          </w:tcPr>
          <w:p w14:paraId="01DEC69C" w14:textId="77777777" w:rsidR="00C847E6" w:rsidRPr="00C847E6" w:rsidRDefault="00C847E6" w:rsidP="00C847E6">
            <w:r w:rsidRPr="00C847E6">
              <w:t xml:space="preserve">    Хабаровский край</w:t>
            </w:r>
          </w:p>
        </w:tc>
        <w:tc>
          <w:tcPr>
            <w:tcW w:w="0" w:type="auto"/>
            <w:vAlign w:val="center"/>
          </w:tcPr>
          <w:p w14:paraId="5A761301" w14:textId="77777777" w:rsidR="00C847E6" w:rsidRPr="00C847E6" w:rsidRDefault="00C847E6" w:rsidP="00C847E6">
            <w:r w:rsidRPr="00C847E6">
              <w:t xml:space="preserve">   94720</w:t>
            </w:r>
          </w:p>
        </w:tc>
      </w:tr>
      <w:tr w:rsidR="00C847E6" w:rsidRPr="00C847E6" w14:paraId="6F1A800C" w14:textId="77777777" w:rsidTr="007D636C">
        <w:trPr>
          <w:trHeight w:val="300"/>
          <w:tblCellSpacing w:w="0" w:type="dxa"/>
        </w:trPr>
        <w:tc>
          <w:tcPr>
            <w:tcW w:w="4155" w:type="dxa"/>
            <w:vAlign w:val="center"/>
          </w:tcPr>
          <w:p w14:paraId="404F731D" w14:textId="77777777" w:rsidR="00C847E6" w:rsidRPr="00C847E6" w:rsidRDefault="00C847E6" w:rsidP="00C847E6">
            <w:r w:rsidRPr="00C847E6">
              <w:t xml:space="preserve">    Амурская область</w:t>
            </w:r>
          </w:p>
        </w:tc>
        <w:tc>
          <w:tcPr>
            <w:tcW w:w="0" w:type="auto"/>
            <w:vAlign w:val="center"/>
          </w:tcPr>
          <w:p w14:paraId="42FFEC56" w14:textId="77777777" w:rsidR="00C847E6" w:rsidRPr="00C847E6" w:rsidRDefault="00C847E6" w:rsidP="00C847E6">
            <w:r w:rsidRPr="00C847E6">
              <w:t xml:space="preserve">   103471</w:t>
            </w:r>
          </w:p>
        </w:tc>
      </w:tr>
      <w:tr w:rsidR="00C847E6" w:rsidRPr="00C847E6" w14:paraId="2B5503BD" w14:textId="77777777" w:rsidTr="007D636C">
        <w:trPr>
          <w:trHeight w:val="300"/>
          <w:tblCellSpacing w:w="0" w:type="dxa"/>
        </w:trPr>
        <w:tc>
          <w:tcPr>
            <w:tcW w:w="4155" w:type="dxa"/>
            <w:vAlign w:val="center"/>
          </w:tcPr>
          <w:p w14:paraId="66AF4045" w14:textId="77777777" w:rsidR="00C847E6" w:rsidRPr="00C847E6" w:rsidRDefault="00C847E6" w:rsidP="00C847E6">
            <w:r w:rsidRPr="00C847E6">
              <w:t xml:space="preserve">    Магаданская область</w:t>
            </w:r>
          </w:p>
        </w:tc>
        <w:tc>
          <w:tcPr>
            <w:tcW w:w="0" w:type="auto"/>
            <w:vAlign w:val="center"/>
          </w:tcPr>
          <w:p w14:paraId="6C419744" w14:textId="77777777" w:rsidR="00C847E6" w:rsidRPr="00C847E6" w:rsidRDefault="00C847E6" w:rsidP="00C847E6">
            <w:r w:rsidRPr="00C847E6">
              <w:t xml:space="preserve">   244130</w:t>
            </w:r>
          </w:p>
        </w:tc>
      </w:tr>
      <w:tr w:rsidR="00C847E6" w:rsidRPr="00C847E6" w14:paraId="68DD9107" w14:textId="77777777" w:rsidTr="007D636C">
        <w:trPr>
          <w:trHeight w:val="300"/>
          <w:tblCellSpacing w:w="0" w:type="dxa"/>
        </w:trPr>
        <w:tc>
          <w:tcPr>
            <w:tcW w:w="4155" w:type="dxa"/>
            <w:vAlign w:val="center"/>
          </w:tcPr>
          <w:p w14:paraId="777D430C" w14:textId="77777777" w:rsidR="00C847E6" w:rsidRPr="00C847E6" w:rsidRDefault="00C847E6" w:rsidP="00C847E6">
            <w:r w:rsidRPr="00C847E6">
              <w:t xml:space="preserve">    Сахалинская область</w:t>
            </w:r>
          </w:p>
        </w:tc>
        <w:tc>
          <w:tcPr>
            <w:tcW w:w="0" w:type="auto"/>
            <w:vAlign w:val="center"/>
          </w:tcPr>
          <w:p w14:paraId="1B8217F3" w14:textId="77777777" w:rsidR="00C847E6" w:rsidRPr="00C847E6" w:rsidRDefault="00C847E6" w:rsidP="00C847E6">
            <w:r w:rsidRPr="00C847E6">
              <w:t xml:space="preserve">   138905</w:t>
            </w:r>
          </w:p>
        </w:tc>
      </w:tr>
      <w:tr w:rsidR="00C847E6" w:rsidRPr="00C847E6" w14:paraId="287FE111" w14:textId="77777777" w:rsidTr="007D636C">
        <w:trPr>
          <w:trHeight w:val="300"/>
          <w:tblCellSpacing w:w="0" w:type="dxa"/>
        </w:trPr>
        <w:tc>
          <w:tcPr>
            <w:tcW w:w="4155" w:type="dxa"/>
            <w:vAlign w:val="center"/>
          </w:tcPr>
          <w:p w14:paraId="1711ABE3" w14:textId="77777777" w:rsidR="00C847E6" w:rsidRPr="00C847E6" w:rsidRDefault="00C847E6" w:rsidP="00C847E6">
            <w:r w:rsidRPr="00C847E6">
              <w:t xml:space="preserve">    Еврейская авт.область</w:t>
            </w:r>
          </w:p>
        </w:tc>
        <w:tc>
          <w:tcPr>
            <w:tcW w:w="0" w:type="auto"/>
            <w:vAlign w:val="center"/>
          </w:tcPr>
          <w:p w14:paraId="1BFBDDFD" w14:textId="77777777" w:rsidR="00C847E6" w:rsidRPr="00C847E6" w:rsidRDefault="00C847E6" w:rsidP="00C847E6">
            <w:r w:rsidRPr="00C847E6">
              <w:t xml:space="preserve">   89029</w:t>
            </w:r>
          </w:p>
        </w:tc>
      </w:tr>
      <w:tr w:rsidR="00C847E6" w:rsidRPr="00C847E6" w14:paraId="2A18D524" w14:textId="77777777" w:rsidTr="007D636C">
        <w:trPr>
          <w:trHeight w:val="300"/>
          <w:tblCellSpacing w:w="0" w:type="dxa"/>
        </w:trPr>
        <w:tc>
          <w:tcPr>
            <w:tcW w:w="4155" w:type="dxa"/>
            <w:vAlign w:val="center"/>
          </w:tcPr>
          <w:p w14:paraId="4CEA1ED1" w14:textId="77777777" w:rsidR="00C847E6" w:rsidRPr="00C847E6" w:rsidRDefault="00C847E6" w:rsidP="00C847E6">
            <w:r w:rsidRPr="00C847E6">
              <w:t xml:space="preserve">    Чукотский авт.округ</w:t>
            </w:r>
          </w:p>
        </w:tc>
        <w:tc>
          <w:tcPr>
            <w:tcW w:w="0" w:type="auto"/>
            <w:vAlign w:val="center"/>
          </w:tcPr>
          <w:p w14:paraId="4CAD295E" w14:textId="77777777" w:rsidR="00C847E6" w:rsidRPr="00C847E6" w:rsidRDefault="00C847E6" w:rsidP="00C847E6">
            <w:r w:rsidRPr="00C847E6">
              <w:t xml:space="preserve">   211768</w:t>
            </w:r>
          </w:p>
        </w:tc>
      </w:tr>
    </w:tbl>
    <w:p w14:paraId="15B57F54" w14:textId="77777777" w:rsidR="00C847E6" w:rsidRPr="00C847E6" w:rsidRDefault="00C847E6" w:rsidP="00C847E6">
      <w:r w:rsidRPr="00C847E6">
        <w:t xml:space="preserve"> </w:t>
      </w:r>
    </w:p>
    <w:p w14:paraId="6EE2644C" w14:textId="77777777" w:rsidR="00C847E6" w:rsidRPr="00C847E6" w:rsidRDefault="00C847E6" w:rsidP="00C847E6">
      <w:r w:rsidRPr="00C847E6">
        <w:t>Важно! Сотрудник, которому некорректно начисляли зарплату вправе потребовать перерасчет за весь период ошибочного начисления, разъяснили на сайте Онлайнинспекции.</w:t>
      </w:r>
    </w:p>
    <w:p w14:paraId="7E2EACF2" w14:textId="77777777" w:rsidR="00C847E6" w:rsidRPr="00C847E6" w:rsidRDefault="00C847E6" w:rsidP="00C847E6">
      <w:r w:rsidRPr="00C847E6">
        <w:t>Срок выплаты среднего заработка</w:t>
      </w:r>
    </w:p>
    <w:tbl>
      <w:tblPr>
        <w:tblStyle w:val="a4"/>
        <w:tblW w:w="0" w:type="auto"/>
        <w:tblCellSpacing w:w="75" w:type="dxa"/>
        <w:tblCellMar>
          <w:top w:w="75" w:type="dxa"/>
          <w:left w:w="75" w:type="dxa"/>
          <w:bottom w:w="75" w:type="dxa"/>
          <w:right w:w="75" w:type="dxa"/>
        </w:tblCellMar>
        <w:tblLook w:val="04A0" w:firstRow="1" w:lastRow="0" w:firstColumn="1" w:lastColumn="0" w:noHBand="0" w:noVBand="1"/>
      </w:tblPr>
      <w:tblGrid>
        <w:gridCol w:w="3416"/>
        <w:gridCol w:w="2811"/>
        <w:gridCol w:w="2834"/>
      </w:tblGrid>
      <w:tr w:rsidR="00C847E6" w:rsidRPr="00C847E6" w14:paraId="7F997CE5" w14:textId="77777777" w:rsidTr="007D636C">
        <w:trPr>
          <w:tblCellSpacing w:w="75" w:type="dxa"/>
        </w:trPr>
        <w:tc>
          <w:tcPr>
            <w:tcW w:w="0" w:type="auto"/>
            <w:vAlign w:val="center"/>
          </w:tcPr>
          <w:p w14:paraId="5FADAAFC" w14:textId="77777777" w:rsidR="00C847E6" w:rsidRPr="00C847E6" w:rsidRDefault="00C847E6" w:rsidP="00C847E6">
            <w:r w:rsidRPr="00C847E6">
              <w:lastRenderedPageBreak/>
              <w:t xml:space="preserve">   Цель определения среднего заработка</w:t>
            </w:r>
          </w:p>
        </w:tc>
        <w:tc>
          <w:tcPr>
            <w:tcW w:w="0" w:type="auto"/>
            <w:vAlign w:val="center"/>
          </w:tcPr>
          <w:p w14:paraId="2485751E" w14:textId="77777777" w:rsidR="00C847E6" w:rsidRPr="00C847E6" w:rsidRDefault="00C847E6" w:rsidP="00C847E6">
            <w:r w:rsidRPr="00C847E6">
              <w:t xml:space="preserve">   Срок выплаты</w:t>
            </w:r>
          </w:p>
        </w:tc>
        <w:tc>
          <w:tcPr>
            <w:tcW w:w="0" w:type="auto"/>
            <w:vAlign w:val="center"/>
          </w:tcPr>
          <w:p w14:paraId="2EEAC522" w14:textId="77777777" w:rsidR="00C847E6" w:rsidRPr="00C847E6" w:rsidRDefault="00C847E6" w:rsidP="00C847E6">
            <w:r w:rsidRPr="00C847E6">
              <w:t xml:space="preserve">   Основание</w:t>
            </w:r>
          </w:p>
        </w:tc>
      </w:tr>
      <w:tr w:rsidR="00C847E6" w:rsidRPr="00C847E6" w14:paraId="3FD32E30" w14:textId="77777777" w:rsidTr="007D636C">
        <w:trPr>
          <w:tblCellSpacing w:w="75" w:type="dxa"/>
        </w:trPr>
        <w:tc>
          <w:tcPr>
            <w:tcW w:w="0" w:type="auto"/>
            <w:vAlign w:val="center"/>
          </w:tcPr>
          <w:p w14:paraId="3E594B56" w14:textId="77777777" w:rsidR="00C847E6" w:rsidRPr="00C847E6" w:rsidRDefault="00C847E6" w:rsidP="00C847E6">
            <w:r w:rsidRPr="00C847E6">
              <w:t xml:space="preserve">    </w:t>
            </w:r>
          </w:p>
          <w:p w14:paraId="02ABFC89" w14:textId="77777777" w:rsidR="00C847E6" w:rsidRPr="00C847E6" w:rsidRDefault="00C847E6" w:rsidP="00C847E6">
            <w:r w:rsidRPr="00C847E6">
              <w:t xml:space="preserve">Отпускные </w:t>
            </w:r>
          </w:p>
        </w:tc>
        <w:tc>
          <w:tcPr>
            <w:tcW w:w="0" w:type="auto"/>
            <w:vAlign w:val="center"/>
          </w:tcPr>
          <w:p w14:paraId="1B03C287" w14:textId="77777777" w:rsidR="00C847E6" w:rsidRPr="00C847E6" w:rsidRDefault="00C847E6" w:rsidP="00C847E6">
            <w:r w:rsidRPr="00C847E6">
              <w:t xml:space="preserve">   </w:t>
            </w:r>
          </w:p>
          <w:p w14:paraId="7A4A75B5" w14:textId="77777777" w:rsidR="00C847E6" w:rsidRPr="00C847E6" w:rsidRDefault="00C847E6" w:rsidP="00C847E6">
            <w:r w:rsidRPr="00C847E6">
              <w:t xml:space="preserve">За три календарных дня до начала отпуска </w:t>
            </w:r>
          </w:p>
        </w:tc>
        <w:tc>
          <w:tcPr>
            <w:tcW w:w="0" w:type="auto"/>
            <w:vAlign w:val="center"/>
          </w:tcPr>
          <w:p w14:paraId="1592883C" w14:textId="77777777" w:rsidR="00C847E6" w:rsidRPr="00C847E6" w:rsidRDefault="00C847E6" w:rsidP="00C847E6">
            <w:r w:rsidRPr="00C847E6">
              <w:t xml:space="preserve">   </w:t>
            </w:r>
          </w:p>
          <w:p w14:paraId="3181136E" w14:textId="77777777" w:rsidR="00C847E6" w:rsidRPr="00C847E6" w:rsidRDefault="00C847E6" w:rsidP="00C847E6">
            <w:r w:rsidRPr="00C847E6">
              <w:t xml:space="preserve">ч. 9 ст. 136 ТК </w:t>
            </w:r>
          </w:p>
        </w:tc>
      </w:tr>
      <w:tr w:rsidR="00C847E6" w:rsidRPr="00C847E6" w14:paraId="5496B537" w14:textId="77777777" w:rsidTr="007D636C">
        <w:trPr>
          <w:tblCellSpacing w:w="75" w:type="dxa"/>
        </w:trPr>
        <w:tc>
          <w:tcPr>
            <w:tcW w:w="0" w:type="auto"/>
            <w:vAlign w:val="center"/>
          </w:tcPr>
          <w:p w14:paraId="239FCF5D" w14:textId="77777777" w:rsidR="00C847E6" w:rsidRPr="00C847E6" w:rsidRDefault="00C847E6" w:rsidP="00C847E6">
            <w:r w:rsidRPr="00C847E6">
              <w:t xml:space="preserve">    Командировка, пособие за первые три дня болезни работника, дни по уходу за детьми-инвалидами, медосмотра и подобные случаи</w:t>
            </w:r>
          </w:p>
        </w:tc>
        <w:tc>
          <w:tcPr>
            <w:tcW w:w="0" w:type="auto"/>
            <w:vAlign w:val="center"/>
          </w:tcPr>
          <w:p w14:paraId="44E2FA27" w14:textId="77777777" w:rsidR="00C847E6" w:rsidRPr="00C847E6" w:rsidRDefault="00C847E6" w:rsidP="00C847E6">
            <w:r w:rsidRPr="00C847E6">
              <w:t xml:space="preserve">   </w:t>
            </w:r>
          </w:p>
          <w:p w14:paraId="52A37C10" w14:textId="77777777" w:rsidR="00C847E6" w:rsidRPr="00C847E6" w:rsidRDefault="00C847E6" w:rsidP="00C847E6">
            <w:r w:rsidRPr="00C847E6">
              <w:t xml:space="preserve">В дни выплаты зарплаты </w:t>
            </w:r>
          </w:p>
        </w:tc>
        <w:tc>
          <w:tcPr>
            <w:tcW w:w="0" w:type="auto"/>
            <w:vAlign w:val="center"/>
          </w:tcPr>
          <w:p w14:paraId="64DB601B" w14:textId="77777777" w:rsidR="00C847E6" w:rsidRPr="00C847E6" w:rsidRDefault="00C847E6" w:rsidP="00C847E6">
            <w:r w:rsidRPr="00C847E6">
              <w:t xml:space="preserve">   </w:t>
            </w:r>
          </w:p>
          <w:p w14:paraId="4F02D409" w14:textId="77777777" w:rsidR="00C847E6" w:rsidRPr="00C847E6" w:rsidRDefault="00C847E6" w:rsidP="00C847E6">
            <w:r w:rsidRPr="00C847E6">
              <w:t>ч. 1 ст. 14.1 Закона от 29.12.2006 № 255-ФЗ</w:t>
            </w:r>
          </w:p>
          <w:p w14:paraId="3A8D2A26" w14:textId="77777777" w:rsidR="00C847E6" w:rsidRPr="00C847E6" w:rsidRDefault="00C847E6" w:rsidP="00C847E6">
            <w:r w:rsidRPr="00C847E6">
              <w:t xml:space="preserve">информация Роструда от 13.06.2023 </w:t>
            </w:r>
          </w:p>
        </w:tc>
      </w:tr>
      <w:tr w:rsidR="00C847E6" w:rsidRPr="00C847E6" w14:paraId="0BEF7B02" w14:textId="77777777" w:rsidTr="007D636C">
        <w:trPr>
          <w:tblCellSpacing w:w="75" w:type="dxa"/>
        </w:trPr>
        <w:tc>
          <w:tcPr>
            <w:tcW w:w="0" w:type="auto"/>
            <w:vAlign w:val="center"/>
          </w:tcPr>
          <w:p w14:paraId="34B2EEC6" w14:textId="77777777" w:rsidR="00C847E6" w:rsidRPr="00C847E6" w:rsidRDefault="00C847E6" w:rsidP="00C847E6">
            <w:r w:rsidRPr="00C847E6">
              <w:t xml:space="preserve">    Компенсация за </w:t>
            </w:r>
            <w:r w:rsidRPr="00C847E6">
              <w:lastRenderedPageBreak/>
              <w:t>неиспользованный отпуск, выходное пособие</w:t>
            </w:r>
          </w:p>
        </w:tc>
        <w:tc>
          <w:tcPr>
            <w:tcW w:w="0" w:type="auto"/>
            <w:vAlign w:val="center"/>
          </w:tcPr>
          <w:p w14:paraId="4F7EFC11" w14:textId="77777777" w:rsidR="00C847E6" w:rsidRPr="00C847E6" w:rsidRDefault="00C847E6" w:rsidP="00C847E6">
            <w:r w:rsidRPr="00C847E6">
              <w:lastRenderedPageBreak/>
              <w:t xml:space="preserve">   </w:t>
            </w:r>
          </w:p>
          <w:p w14:paraId="559905B8" w14:textId="77777777" w:rsidR="00C847E6" w:rsidRPr="00C847E6" w:rsidRDefault="00C847E6" w:rsidP="00C847E6">
            <w:r w:rsidRPr="00C847E6">
              <w:lastRenderedPageBreak/>
              <w:t xml:space="preserve">В день увольнения </w:t>
            </w:r>
          </w:p>
        </w:tc>
        <w:tc>
          <w:tcPr>
            <w:tcW w:w="0" w:type="auto"/>
            <w:vAlign w:val="center"/>
          </w:tcPr>
          <w:p w14:paraId="6A7D531C" w14:textId="77777777" w:rsidR="00C847E6" w:rsidRPr="00C847E6" w:rsidRDefault="00C847E6" w:rsidP="00C847E6">
            <w:r w:rsidRPr="00C847E6">
              <w:lastRenderedPageBreak/>
              <w:t xml:space="preserve">   </w:t>
            </w:r>
          </w:p>
          <w:p w14:paraId="64EA4F42" w14:textId="77777777" w:rsidR="00C847E6" w:rsidRPr="00C847E6" w:rsidRDefault="00C847E6" w:rsidP="00C847E6">
            <w:r w:rsidRPr="00C847E6">
              <w:t xml:space="preserve">ст. 140 ТК </w:t>
            </w:r>
          </w:p>
        </w:tc>
      </w:tr>
    </w:tbl>
    <w:p w14:paraId="7D4EC202" w14:textId="683298D9" w:rsidR="00C847E6" w:rsidRPr="00C847E6" w:rsidRDefault="00C847E6" w:rsidP="00C847E6">
      <w:pPr>
        <w:rPr>
          <w:lang w:val="en-US"/>
        </w:rPr>
      </w:pPr>
    </w:p>
    <w:p w14:paraId="5175AF1A" w14:textId="77777777" w:rsidR="00C847E6" w:rsidRPr="00C847E6" w:rsidRDefault="00C847E6" w:rsidP="00C847E6">
      <w:r w:rsidRPr="00C847E6">
        <w:t>Пройдите тест, который оценит, умеете ли вы работать с программой так, как это нужно работодателю. Перейти к короткому тесту</w:t>
      </w:r>
    </w:p>
    <w:p w14:paraId="2ACB5356" w14:textId="77777777" w:rsidR="00C847E6" w:rsidRPr="00C847E6" w:rsidRDefault="00C847E6" w:rsidP="00C847E6">
      <w:r w:rsidRPr="00C847E6">
        <w:t>Ольга Вадимовна</w:t>
      </w:r>
    </w:p>
    <w:p w14:paraId="5548CA61" w14:textId="77777777" w:rsidR="00C847E6" w:rsidRPr="00C847E6" w:rsidRDefault="00C847E6" w:rsidP="00C847E6">
      <w:hyperlink r:id="rId52" w:history="1">
        <w:r w:rsidRPr="00C847E6">
          <w:rPr>
            <w:rStyle w:val="a3"/>
          </w:rPr>
          <w:t>https://www.glavbukh.ru/art/393189-srednyaya-zarplata-regionam</w:t>
        </w:r>
      </w:hyperlink>
    </w:p>
    <w:p w14:paraId="7CA621E3" w14:textId="7F5E46CC" w:rsidR="00C847E6" w:rsidRPr="008809FC" w:rsidRDefault="00C75FDE" w:rsidP="00C75FDE">
      <w:pPr>
        <w:pStyle w:val="2"/>
      </w:pPr>
      <w:bookmarkStart w:id="165" w:name="_Toc222120980"/>
      <w:r>
        <w:t>Пульс дня</w:t>
      </w:r>
      <w:r w:rsidRPr="00C75FDE">
        <w:t>, 14.04.2026, Заменит ли криптовалюта банковские вклады и другие финансовые инструменты</w:t>
      </w:r>
      <w:bookmarkEnd w:id="165"/>
    </w:p>
    <w:p w14:paraId="6436E9B0" w14:textId="77777777" w:rsidR="00C75FDE" w:rsidRPr="00C75FDE" w:rsidRDefault="00C75FDE" w:rsidP="00C75FDE">
      <w:pPr>
        <w:pStyle w:val="3"/>
      </w:pPr>
      <w:bookmarkStart w:id="166" w:name="_Toc222120981"/>
      <w:r w:rsidRPr="00C75FDE">
        <w:t>Криптовалюта не может полноценно заменить банковские вклады и другие финансовые инструменты, так как является своего рода пустышкой, а попытки на ней заработать сродни игре в рулетку. Об этом изданию «Пульс дня» рассказал кандидат экономических наук Михаил Беляев</w:t>
      </w:r>
      <w:bookmarkEnd w:id="166"/>
    </w:p>
    <w:p w14:paraId="5B3047E5" w14:textId="77777777" w:rsidR="00C75FDE" w:rsidRPr="00C75FDE" w:rsidRDefault="00C75FDE" w:rsidP="00C75FDE">
      <w:r w:rsidRPr="00C75FDE">
        <w:t>Российские банки начали снижать процентные ставки по депозитам, что подталкивает граждан искать другие, более выгодные инструменты пассивного заработка и сохранения средств. На этом фоне значительно увеличилось количество предложений по инвестированию в криптовалюты. Эксперты предупреждают, что мошенники активизировались и потерять деньги при якобы инвестициях в тот же биткоин можно многочисленными способами. Стоит ли в этой ситуации вообще рассматривать криптовалюту как вариант для преумножения средств?</w:t>
      </w:r>
    </w:p>
    <w:p w14:paraId="337210BB" w14:textId="77777777" w:rsidR="00C75FDE" w:rsidRPr="00C75FDE" w:rsidRDefault="00C75FDE" w:rsidP="00C75FDE">
      <w:r w:rsidRPr="00C75FDE">
        <w:t xml:space="preserve">«На данный момент непонятно, зачем вкладываться в криптовалюту. Пока существуют такие высокие ставки по вкладам в банки, надо пользоваться именно ими. Все-таки 14-15% — это не мало, а больше вы нигде не заработаете без забот и хлопот. Вот когда будет снижена ключевая ставка, понизятся проценты по вкладам, то можно будет думать о вложении средства в другие инструменты. </w:t>
      </w:r>
    </w:p>
    <w:p w14:paraId="156D85BE" w14:textId="77777777" w:rsidR="00C75FDE" w:rsidRPr="00C75FDE" w:rsidRDefault="00C75FDE" w:rsidP="00C75FDE">
      <w:r w:rsidRPr="00C75FDE">
        <w:t xml:space="preserve">Кроме того, у нас сейчас есть программа долгосрочных сбережений. Больше всего она подходит тем, кому до пенсии осталось лет 10-15. Она рассчитана на десять лет, и если человек вкладывает в месяц 3 тысячи рублей, то за год у него получается 36 тысяч, а за десять лет — 360 тысяч. По условиям программы столько же добавит государство. В итоге перед выходом на пенсию вы получаете 720 тысяч рублей, а если прибавить сюда налоговые вычеты, то сумма получается под миллион. Получается, от вас нужно всего 3 тысячи в месяц, а доходность — стопроцентная с гарантией от государства. Такие деньги больше нигде и никогда не получить. Кроме того, если вы умираете, то все деньги по этой программе наследуются. Также в случае развода это накопление останется только ваше — оно не делится. Можно начать участие в программе несколько раньше, чем за десять лет до пенсии. Конечно, скептики могут сказать, что миллион сейчас и миллион </w:t>
      </w:r>
      <w:r w:rsidRPr="00C75FDE">
        <w:lastRenderedPageBreak/>
        <w:t>через десять лет — это совершенно разные вещи. Однако дело в том, что сейчас у вас никакого миллиона нет, а через десять лет — будет», — сказал экономист.</w:t>
      </w:r>
    </w:p>
    <w:p w14:paraId="7E97AB7F" w14:textId="77777777" w:rsidR="00C75FDE" w:rsidRPr="00C75FDE" w:rsidRDefault="00C75FDE" w:rsidP="00C75FDE">
      <w:r w:rsidRPr="00C75FDE">
        <w:t xml:space="preserve">Такие возможности, по словам эксперта, даже сравнивать с подверженной многочисленным рискам криптовалютой нельзя. За всеми этими биткоинами, эфириумами и прочими нет ничего, кроме толпы жаждущих получить деньги. Вот они эти деньги с помощью криптовалют и перекладывают в карманы друг друга, из-за чего растут курсы. Это и подогревает к этому рынку интерес, привлекая новых и новых вкладчиков. </w:t>
      </w:r>
    </w:p>
    <w:p w14:paraId="29CE0B87" w14:textId="77777777" w:rsidR="00C75FDE" w:rsidRPr="00C75FDE" w:rsidRDefault="00C75FDE" w:rsidP="00C75FDE">
      <w:r w:rsidRPr="00C75FDE">
        <w:t xml:space="preserve">Не надо забывать о том, что криптовалютой удобно пользоваться преступникам, так как контроля со стороны финансовых органов и центробанков здесь нет. Недавно курс биткоина рухнул со 120 тысяч долларов до 70 тысяч. Может быть, это кого-то и отрезвило. Намного меньше курс вряд ли будет. Все-таки среди владельцев биткоина много богатых игроков, в силах которых поддерживать его на этом уровне. </w:t>
      </w:r>
    </w:p>
    <w:p w14:paraId="01FFDA15" w14:textId="77777777" w:rsidR="00C75FDE" w:rsidRPr="00C75FDE" w:rsidRDefault="00C75FDE" w:rsidP="00C75FDE">
      <w:r w:rsidRPr="00C75FDE">
        <w:t xml:space="preserve">То есть криптовалюта — это рулетка. Вклады в банках и другие финансовые инструменты заменить она не может», — заключил Михаил Беляев. </w:t>
      </w:r>
    </w:p>
    <w:p w14:paraId="2073C495" w14:textId="67ABA7A9" w:rsidR="00C75FDE" w:rsidRPr="00C75FDE" w:rsidRDefault="00C75FDE" w:rsidP="00C75FDE">
      <w:r w:rsidRPr="00C75FDE">
        <w:t>По данным на 2025 год банковский вклад остается самым популярным инструментом накоплений и инвестиций среди россиян. Его предпочитают 61% наших сограждан, что значительно больше, чем у любого другого способа. Приверженцев инвестиций в бизнес оказалось 8,5%, программ страхования жизни и долгосрочных сбережений — 7,5%, в акции, облигации и ПИФы вкладываются 6,5%, в недвижимость — 4%, в металлические счета и золото — 1,6%.</w:t>
      </w:r>
    </w:p>
    <w:p w14:paraId="26840964" w14:textId="1A62603A" w:rsidR="00C75FDE" w:rsidRPr="007E54E5" w:rsidRDefault="00C75FDE" w:rsidP="00C75FDE">
      <w:hyperlink r:id="rId53" w:history="1">
        <w:r w:rsidRPr="00EC3D78">
          <w:rPr>
            <w:rStyle w:val="a3"/>
          </w:rPr>
          <w:t>https://pulseday.ru/названы-причины-и-последствия-роста-м/</w:t>
        </w:r>
      </w:hyperlink>
      <w:r w:rsidRPr="00C75FDE">
        <w:t xml:space="preserve"> </w:t>
      </w:r>
    </w:p>
    <w:p w14:paraId="6F0396B7" w14:textId="77777777" w:rsidR="00C75FDE" w:rsidRPr="007E54E5" w:rsidRDefault="00C75FDE" w:rsidP="00C75FDE"/>
    <w:p w14:paraId="1648AE75" w14:textId="77777777" w:rsidR="00111D7C" w:rsidRPr="00A077DE" w:rsidRDefault="00111D7C" w:rsidP="00111D7C">
      <w:pPr>
        <w:pStyle w:val="251"/>
      </w:pPr>
      <w:bookmarkStart w:id="167" w:name="_Toc99271712"/>
      <w:bookmarkStart w:id="168" w:name="_Toc99318658"/>
      <w:bookmarkStart w:id="169" w:name="_Toc165991078"/>
      <w:bookmarkStart w:id="170" w:name="_Toc222120982"/>
      <w:bookmarkEnd w:id="131"/>
      <w:bookmarkEnd w:id="132"/>
      <w:r w:rsidRPr="00A077DE">
        <w:lastRenderedPageBreak/>
        <w:t>НОВОСТИ ЗАРУБЕЖНЫХ ПЕНСИОННЫХ СИСТЕМ</w:t>
      </w:r>
      <w:bookmarkEnd w:id="167"/>
      <w:bookmarkEnd w:id="168"/>
      <w:bookmarkEnd w:id="169"/>
      <w:bookmarkEnd w:id="170"/>
    </w:p>
    <w:p w14:paraId="7D59896E" w14:textId="77777777" w:rsidR="00111D7C" w:rsidRPr="00A077DE" w:rsidRDefault="00111D7C" w:rsidP="00111D7C">
      <w:pPr>
        <w:pStyle w:val="10"/>
      </w:pPr>
      <w:bookmarkStart w:id="171" w:name="_Toc99271713"/>
      <w:bookmarkStart w:id="172" w:name="_Toc99318659"/>
      <w:bookmarkStart w:id="173" w:name="_Toc165991079"/>
      <w:bookmarkStart w:id="174" w:name="_Toc222120983"/>
      <w:r w:rsidRPr="00A077DE">
        <w:t>Новости пенсионной отрасли стран ближнего зарубежья</w:t>
      </w:r>
      <w:bookmarkEnd w:id="171"/>
      <w:bookmarkEnd w:id="172"/>
      <w:bookmarkEnd w:id="173"/>
      <w:bookmarkEnd w:id="174"/>
    </w:p>
    <w:p w14:paraId="50B6AAE0" w14:textId="62993D75" w:rsidR="0020758A" w:rsidRPr="00A077DE" w:rsidRDefault="0020758A" w:rsidP="0020758A">
      <w:pPr>
        <w:pStyle w:val="2"/>
      </w:pPr>
      <w:bookmarkStart w:id="175" w:name="_Toc222120984"/>
      <w:r w:rsidRPr="00A077DE">
        <w:t>Mediabrest.by, 13.02.2026, У кого пенсии вырастут на 250-400%: подробности от Минтруда</w:t>
      </w:r>
      <w:bookmarkEnd w:id="175"/>
    </w:p>
    <w:p w14:paraId="0AC640D9" w14:textId="3591CBC1" w:rsidR="0020758A" w:rsidRPr="00A077DE" w:rsidRDefault="0020758A" w:rsidP="00FC34A6">
      <w:pPr>
        <w:pStyle w:val="3"/>
      </w:pPr>
      <w:bookmarkStart w:id="176" w:name="_Toc222120985"/>
      <w:r w:rsidRPr="00A077DE">
        <w:t>В Беларуси расширили пакет социальных гарантий для тех, кто выполнял воинский долг за пределами страны. Меры поддержки охватывают пенсионное обеспечение, медицинскую помощь, жилищные вопросы и реабилитацию. Подробности озвучил заместитель начальника профильного управления Министерства труда и соцзащиты Николай Орел.</w:t>
      </w:r>
      <w:bookmarkEnd w:id="176"/>
    </w:p>
    <w:p w14:paraId="72B286C4" w14:textId="77777777" w:rsidR="0020758A" w:rsidRPr="00A077DE" w:rsidRDefault="0020758A" w:rsidP="0020758A">
      <w:r w:rsidRPr="00A077DE">
        <w:t>Один из главных блоков – финансовый. Ветеранам из числа военнослужащих пенсии по возрасту повысили на 250 процентов от минимального размера. С февраля эта прибавка составит 310 рублей ежемесячно. С 2026 года стаж будут считать иначе, приравнивая каждый месяц участия в боевых действиях к трем. Это напрямую влияет на итоговый размер выплат.</w:t>
      </w:r>
    </w:p>
    <w:p w14:paraId="45E90769" w14:textId="77777777" w:rsidR="0020758A" w:rsidRPr="00A077DE" w:rsidRDefault="0020758A" w:rsidP="0020758A">
      <w:r w:rsidRPr="00A077DE">
        <w:t>Отдельная норма касается тех, кто стал инвалидом в мирное время. С мая 2025 года ветераны боевых действий с инвалидностью имеют право выйти на пенсию на пять лет раньше принятого срока. Этой возможностью уже воспользовались более 500 человек. Льгота распространяется и на тех, кто получил увечья во время службы.</w:t>
      </w:r>
    </w:p>
    <w:p w14:paraId="17CE2AE0" w14:textId="77777777" w:rsidR="0020758A" w:rsidRPr="00A077DE" w:rsidRDefault="0020758A" w:rsidP="0020758A">
      <w:r w:rsidRPr="00A077DE">
        <w:t>Размер пенсии этих граждан зависит от группы инвалидности. Для первой и второй группы предусмотрено повышение на 400 процентов от минимальной пенсии по возрасту, для третьей – на 250 процентов. Еще одна категория – работники, которых направляли в Афганистан: им пенсию увеличивают на 100 процентов от минималки. Такие выплаты сейчас получают 760 белорусов.</w:t>
      </w:r>
    </w:p>
    <w:p w14:paraId="5B4FA425" w14:textId="77777777" w:rsidR="0020758A" w:rsidRPr="00A077DE" w:rsidRDefault="0020758A" w:rsidP="0020758A">
      <w:r w:rsidRPr="00A077DE">
        <w:t>Господдержка не ограничивается деньгами. Ветераны могут рассчитывать на бесплатные лекарства и технические средства реабилитации, внеочередной прием в поликлиниках и льготы при строительстве или покупке жилья. Эти же гарантии распространяются на членов семей погибших – родителей и супругов, которые не вступили в повторный брак.</w:t>
      </w:r>
    </w:p>
    <w:p w14:paraId="1959184E" w14:textId="77777777" w:rsidR="0020758A" w:rsidRPr="00A077DE" w:rsidRDefault="0020758A" w:rsidP="0020758A">
      <w:r w:rsidRPr="00A077DE">
        <w:t>По данным Минтруда, в Беларуси сейчас проживает более 21 тысячи ветеранов боевых действий в других государствах. Инвалидность имеют 430 из них.</w:t>
      </w:r>
    </w:p>
    <w:p w14:paraId="258CA575" w14:textId="00404983" w:rsidR="0020758A" w:rsidRPr="00494230" w:rsidRDefault="0020758A" w:rsidP="0020758A">
      <w:hyperlink r:id="rId54" w:history="1">
        <w:r w:rsidRPr="00A077DE">
          <w:rPr>
            <w:rStyle w:val="a3"/>
          </w:rPr>
          <w:t>https://mediabrest.by/news/obschestvo/u-kogo-pensii-vyrastut-na-250-400-podrobnosti-ot-mintruda</w:t>
        </w:r>
      </w:hyperlink>
      <w:r w:rsidRPr="00A077DE">
        <w:t xml:space="preserve"> </w:t>
      </w:r>
    </w:p>
    <w:p w14:paraId="0EA65D2E" w14:textId="4BDE75E3" w:rsidR="00746E53" w:rsidRDefault="00746E53" w:rsidP="00746E53">
      <w:pPr>
        <w:pStyle w:val="2"/>
      </w:pPr>
      <w:bookmarkStart w:id="177" w:name="_Toc222120986"/>
      <w:r>
        <w:lastRenderedPageBreak/>
        <w:t>АиФ Беларусь, 14.02.2026</w:t>
      </w:r>
      <w:r w:rsidRPr="00746E53">
        <w:t xml:space="preserve">, </w:t>
      </w:r>
      <w:r>
        <w:t xml:space="preserve">Минтруда: средняя пенсия по возрасту достигла 1072 руб. </w:t>
      </w:r>
      <w:r w:rsidR="00394B1F">
        <w:t>в</w:t>
      </w:r>
      <w:r>
        <w:t xml:space="preserve"> феврале</w:t>
      </w:r>
      <w:bookmarkEnd w:id="177"/>
    </w:p>
    <w:p w14:paraId="12E45F43" w14:textId="77777777" w:rsidR="00746E53" w:rsidRDefault="00746E53" w:rsidP="00746E53">
      <w:pPr>
        <w:pStyle w:val="3"/>
      </w:pPr>
      <w:bookmarkStart w:id="178" w:name="_Toc222120987"/>
      <w:r>
        <w:t>В Беларуси средний размер пенсии по возрасту в феврале 2026 года составил 1072,71 руб. Такие данные привели в Минтруда и соцзащиты.</w:t>
      </w:r>
      <w:bookmarkEnd w:id="178"/>
    </w:p>
    <w:p w14:paraId="5E275BCA" w14:textId="77777777" w:rsidR="00746E53" w:rsidRDefault="00746E53" w:rsidP="00746E53">
      <w:r>
        <w:t>В ведомстве напомнили, что в стране с февраля повышены все виды трудовых пенсий: по возрасту, за выслугу лет, по инвалидности, по случаю потери кормильца. Такие выплаты изменены как неработающим, так и работающим пенсионерам.</w:t>
      </w:r>
    </w:p>
    <w:p w14:paraId="26F9350B" w14:textId="77777777" w:rsidR="00746E53" w:rsidRDefault="00746E53" w:rsidP="00746E53">
      <w:r>
        <w:t>В Минтруда отметили, что размер увеличения трудовой пенсии у каждого ее получателя индивидуален. Это зависит от продолжительности стажа и величины заработка, учтенных при исчислении человеку пенсии, а также от установленных доплат к основной пенсии.</w:t>
      </w:r>
    </w:p>
    <w:p w14:paraId="63A1E63E" w14:textId="75A49A76" w:rsidR="00746E53" w:rsidRPr="007E54E5" w:rsidRDefault="00746E53" w:rsidP="00746E53">
      <w:hyperlink r:id="rId55" w:history="1">
        <w:r w:rsidRPr="000938E4">
          <w:rPr>
            <w:rStyle w:val="a3"/>
          </w:rPr>
          <w:t>https://aif.by/social/pensii/mintruda_srednyaya_pensiya_po_vozrastu_dostigla_1072_rub_v_fevrale</w:t>
        </w:r>
      </w:hyperlink>
      <w:r w:rsidRPr="00746E53">
        <w:t xml:space="preserve"> </w:t>
      </w:r>
    </w:p>
    <w:p w14:paraId="08738AE2" w14:textId="443864F3" w:rsidR="007B1EB4" w:rsidRPr="007B1EB4" w:rsidRDefault="007B1EB4" w:rsidP="007B1EB4">
      <w:pPr>
        <w:pStyle w:val="2"/>
      </w:pPr>
      <w:bookmarkStart w:id="179" w:name="_Toc222120988"/>
      <w:r w:rsidRPr="007B1EB4">
        <w:rPr>
          <w:lang w:val="en-US"/>
        </w:rPr>
        <w:t>Koreaphone</w:t>
      </w:r>
      <w:r w:rsidRPr="007B1EB4">
        <w:t>, 15.02.2026, В Беларуси снизили пенсионный возраст на 5 лет: кому положена льгота</w:t>
      </w:r>
      <w:bookmarkEnd w:id="179"/>
    </w:p>
    <w:p w14:paraId="53A3AE42" w14:textId="77777777" w:rsidR="007B1EB4" w:rsidRPr="007B1EB4" w:rsidRDefault="007B1EB4" w:rsidP="007B1EB4">
      <w:pPr>
        <w:pStyle w:val="3"/>
      </w:pPr>
      <w:bookmarkStart w:id="180" w:name="_Toc222120989"/>
      <w:r w:rsidRPr="007B1EB4">
        <w:t>В Министерстве труда и социальной защиты напомнили о пенсионных гарантиях для многодетных матерей.</w:t>
      </w:r>
      <w:bookmarkEnd w:id="180"/>
    </w:p>
    <w:p w14:paraId="4960EF9F" w14:textId="77777777" w:rsidR="007B1EB4" w:rsidRPr="007B1EB4" w:rsidRDefault="007B1EB4" w:rsidP="007B1EB4">
      <w:r w:rsidRPr="007B1EB4">
        <w:t>Как сообщает корреспондент сетевого издания «Белновости», ведомство опубликовало разъяснения о том, какие льготы по возрасту выхода на заслуженный отдых и требованиям к стажу предусмотрены для женщин, воспитавших четверых и более детей.</w:t>
      </w:r>
    </w:p>
    <w:p w14:paraId="26D571D7" w14:textId="77777777" w:rsidR="007B1EB4" w:rsidRPr="007B1EB4" w:rsidRDefault="007B1EB4" w:rsidP="007B1EB4">
      <w:r w:rsidRPr="007B1EB4">
        <w:t>Право на трудовую пенсию по возрасту со снижением общеустановленного пенсионного возраста на 5 лет предоставлено многодетным матерям, которые родили пять и более детей и воспитали их до восьмилетнего возраста.</w:t>
      </w:r>
    </w:p>
    <w:p w14:paraId="657D1F18" w14:textId="77777777" w:rsidR="007B1EB4" w:rsidRPr="007B1EB4" w:rsidRDefault="007B1EB4" w:rsidP="007B1EB4">
      <w:r w:rsidRPr="007B1EB4">
        <w:t>Это значит, что при стандартном пенсионном возрасте для женщин в 58 лет они могут выйти на пенсию в 53 года.</w:t>
      </w:r>
    </w:p>
    <w:p w14:paraId="0C1EBB55" w14:textId="77777777" w:rsidR="007B1EB4" w:rsidRPr="007B1EB4" w:rsidRDefault="007B1EB4" w:rsidP="007B1EB4">
      <w:r w:rsidRPr="007B1EB4">
        <w:t>При этом для данной категории установлены пониженные требования к стажу работы.</w:t>
      </w:r>
    </w:p>
    <w:p w14:paraId="120556AB" w14:textId="77777777" w:rsidR="007B1EB4" w:rsidRPr="007B1EB4" w:rsidRDefault="007B1EB4" w:rsidP="007B1EB4">
      <w:r w:rsidRPr="007B1EB4">
        <w:t>Необходимо иметь всего 5 лет стажа с уплатой обязательных страховых взносов (страховой стаж) и 15 лет общего стажа (с учетом страхового).</w:t>
      </w:r>
    </w:p>
    <w:p w14:paraId="71DA86BB" w14:textId="77777777" w:rsidR="007B1EB4" w:rsidRPr="007B1EB4" w:rsidRDefault="007B1EB4" w:rsidP="007B1EB4">
      <w:r w:rsidRPr="007B1EB4">
        <w:t>Для сравнения: на общих основаниях женщины должны наработать не менее 20 лет общего стажа и 20 лет страхового стажа.</w:t>
      </w:r>
    </w:p>
    <w:p w14:paraId="676F9F01" w14:textId="77777777" w:rsidR="007B1EB4" w:rsidRPr="007B1EB4" w:rsidRDefault="007B1EB4" w:rsidP="007B1EB4">
      <w:r w:rsidRPr="007B1EB4">
        <w:t>Для многодетных матерей, трудившихся в сельском хозяйстве, действует отдельное правило.</w:t>
      </w:r>
    </w:p>
    <w:p w14:paraId="4033D8EF" w14:textId="77777777" w:rsidR="007B1EB4" w:rsidRPr="007B1EB4" w:rsidRDefault="007B1EB4" w:rsidP="007B1EB4">
      <w:r w:rsidRPr="007B1EB4">
        <w:t>Независимо от достижения какого-либо возраста пенсия назначается белорускам, родившим пять и более детей и воспитавшим их до 16 лет, при условии наличия не менее 10 лет стажа работы непосредственно в производстве сельхозпродукции в сельхозпредприятиях.</w:t>
      </w:r>
    </w:p>
    <w:p w14:paraId="20160E0F" w14:textId="77777777" w:rsidR="007B1EB4" w:rsidRPr="007B1EB4" w:rsidRDefault="007B1EB4" w:rsidP="007B1EB4">
      <w:r w:rsidRPr="007B1EB4">
        <w:t>Важное уточнение: время, потраченное на уход за детьми, в этот десятилетний стаж не засчитывается, что подчеркивает производственный характер данного условия.</w:t>
      </w:r>
    </w:p>
    <w:p w14:paraId="092628FF" w14:textId="77777777" w:rsidR="007B1EB4" w:rsidRPr="007B1EB4" w:rsidRDefault="007B1EB4" w:rsidP="007B1EB4">
      <w:r w:rsidRPr="007B1EB4">
        <w:lastRenderedPageBreak/>
        <w:t>Предусмотрена льгота и для матерей, воспитавших четверых детей до восьмилетнего возраста.</w:t>
      </w:r>
    </w:p>
    <w:p w14:paraId="17FF866C" w14:textId="77777777" w:rsidR="007B1EB4" w:rsidRPr="007B1EB4" w:rsidRDefault="007B1EB4" w:rsidP="007B1EB4">
      <w:r w:rsidRPr="007B1EB4">
        <w:t>Такие женщины имеют право выхода на пенсию по общеустановленному возрасту - 58 лет, но при пониженных требованиях к стажу.</w:t>
      </w:r>
    </w:p>
    <w:p w14:paraId="40D49129" w14:textId="77777777" w:rsidR="007B1EB4" w:rsidRPr="00A71056" w:rsidRDefault="007B1EB4" w:rsidP="007B1EB4">
      <w:r w:rsidRPr="00A71056">
        <w:t>Им необходимо иметь 20 лет общего трудового стажа и всего пять лет страхового стажа.</w:t>
      </w:r>
    </w:p>
    <w:p w14:paraId="35D1A704" w14:textId="77777777" w:rsidR="007B1EB4" w:rsidRPr="00A71056" w:rsidRDefault="007B1EB4" w:rsidP="007B1EB4">
      <w:r w:rsidRPr="00A71056">
        <w:t>Существенный аспект - порядок включения в общий стаж периодов, связанных с материнством.</w:t>
      </w:r>
    </w:p>
    <w:p w14:paraId="4701051E" w14:textId="77777777" w:rsidR="007B1EB4" w:rsidRPr="00A71056" w:rsidRDefault="007B1EB4" w:rsidP="007B1EB4">
      <w:r w:rsidRPr="00A71056">
        <w:t>Законодательство позволяет засчитывать время ухода за каждым ребенком до достижения им трех лет.</w:t>
      </w:r>
    </w:p>
    <w:p w14:paraId="0D2E2060" w14:textId="77777777" w:rsidR="007B1EB4" w:rsidRPr="00A71056" w:rsidRDefault="007B1EB4" w:rsidP="007B1EB4">
      <w:r w:rsidRPr="00A71056">
        <w:t>Однако общая продолжительность таких нестраховых периодов, которые могут быть учтены при расчете стажа, ограничена 12 годами.</w:t>
      </w:r>
    </w:p>
    <w:p w14:paraId="3D9CB980" w14:textId="77777777" w:rsidR="007B1EB4" w:rsidRPr="00A71056" w:rsidRDefault="007B1EB4" w:rsidP="007B1EB4">
      <w:r w:rsidRPr="00A71056">
        <w:t xml:space="preserve">Благодаря этому мать может совмещать трудовую биографию с воспитанием нескольких детей, не теряя пенсионных прав.  </w:t>
      </w:r>
    </w:p>
    <w:p w14:paraId="492F774C" w14:textId="2FDCC0D8" w:rsidR="007B1EB4" w:rsidRPr="007E54E5" w:rsidRDefault="007B1EB4" w:rsidP="007B1EB4">
      <w:hyperlink r:id="rId56" w:history="1">
        <w:r w:rsidRPr="00EC3D78">
          <w:rPr>
            <w:rStyle w:val="a3"/>
            <w:lang w:val="en-US"/>
          </w:rPr>
          <w:t>https</w:t>
        </w:r>
        <w:r w:rsidRPr="00A71056">
          <w:rPr>
            <w:rStyle w:val="a3"/>
          </w:rPr>
          <w:t>://</w:t>
        </w:r>
        <w:r w:rsidRPr="00EC3D78">
          <w:rPr>
            <w:rStyle w:val="a3"/>
            <w:lang w:val="en-US"/>
          </w:rPr>
          <w:t>koreaphone</w:t>
        </w:r>
        <w:r w:rsidRPr="00A71056">
          <w:rPr>
            <w:rStyle w:val="a3"/>
          </w:rPr>
          <w:t>.</w:t>
        </w:r>
        <w:r w:rsidRPr="00EC3D78">
          <w:rPr>
            <w:rStyle w:val="a3"/>
            <w:lang w:val="en-US"/>
          </w:rPr>
          <w:t>ru</w:t>
        </w:r>
        <w:r w:rsidRPr="00A71056">
          <w:rPr>
            <w:rStyle w:val="a3"/>
          </w:rPr>
          <w:t>/</w:t>
        </w:r>
        <w:r w:rsidRPr="00EC3D78">
          <w:rPr>
            <w:rStyle w:val="a3"/>
            <w:lang w:val="en-US"/>
          </w:rPr>
          <w:t>v</w:t>
        </w:r>
        <w:r w:rsidRPr="00A71056">
          <w:rPr>
            <w:rStyle w:val="a3"/>
          </w:rPr>
          <w:t>-</w:t>
        </w:r>
        <w:r w:rsidRPr="00EC3D78">
          <w:rPr>
            <w:rStyle w:val="a3"/>
            <w:lang w:val="en-US"/>
          </w:rPr>
          <w:t>belarysi</w:t>
        </w:r>
        <w:r w:rsidRPr="00A71056">
          <w:rPr>
            <w:rStyle w:val="a3"/>
          </w:rPr>
          <w:t>-</w:t>
        </w:r>
        <w:r w:rsidRPr="00EC3D78">
          <w:rPr>
            <w:rStyle w:val="a3"/>
            <w:lang w:val="en-US"/>
          </w:rPr>
          <w:t>snizili</w:t>
        </w:r>
        <w:r w:rsidRPr="00A71056">
          <w:rPr>
            <w:rStyle w:val="a3"/>
          </w:rPr>
          <w:t>-</w:t>
        </w:r>
        <w:r w:rsidRPr="00EC3D78">
          <w:rPr>
            <w:rStyle w:val="a3"/>
            <w:lang w:val="en-US"/>
          </w:rPr>
          <w:t>pensionnyi</w:t>
        </w:r>
        <w:r w:rsidRPr="00A71056">
          <w:rPr>
            <w:rStyle w:val="a3"/>
          </w:rPr>
          <w:t>-</w:t>
        </w:r>
        <w:r w:rsidRPr="00EC3D78">
          <w:rPr>
            <w:rStyle w:val="a3"/>
            <w:lang w:val="en-US"/>
          </w:rPr>
          <w:t>vozrast</w:t>
        </w:r>
        <w:r w:rsidRPr="00A71056">
          <w:rPr>
            <w:rStyle w:val="a3"/>
          </w:rPr>
          <w:t>-</w:t>
        </w:r>
        <w:r w:rsidRPr="00EC3D78">
          <w:rPr>
            <w:rStyle w:val="a3"/>
            <w:lang w:val="en-US"/>
          </w:rPr>
          <w:t>na</w:t>
        </w:r>
        <w:r w:rsidRPr="00A71056">
          <w:rPr>
            <w:rStyle w:val="a3"/>
          </w:rPr>
          <w:t>-5-</w:t>
        </w:r>
        <w:r w:rsidRPr="00EC3D78">
          <w:rPr>
            <w:rStyle w:val="a3"/>
            <w:lang w:val="en-US"/>
          </w:rPr>
          <w:t>let</w:t>
        </w:r>
        <w:r w:rsidRPr="00A71056">
          <w:rPr>
            <w:rStyle w:val="a3"/>
          </w:rPr>
          <w:t>-</w:t>
        </w:r>
        <w:r w:rsidRPr="00EC3D78">
          <w:rPr>
            <w:rStyle w:val="a3"/>
            <w:lang w:val="en-US"/>
          </w:rPr>
          <w:t>komy</w:t>
        </w:r>
        <w:r w:rsidRPr="00A71056">
          <w:rPr>
            <w:rStyle w:val="a3"/>
          </w:rPr>
          <w:t>-</w:t>
        </w:r>
        <w:r w:rsidRPr="00EC3D78">
          <w:rPr>
            <w:rStyle w:val="a3"/>
            <w:lang w:val="en-US"/>
          </w:rPr>
          <w:t>polojena</w:t>
        </w:r>
        <w:r w:rsidRPr="00A71056">
          <w:rPr>
            <w:rStyle w:val="a3"/>
          </w:rPr>
          <w:t>-</w:t>
        </w:r>
        <w:r w:rsidRPr="00EC3D78">
          <w:rPr>
            <w:rStyle w:val="a3"/>
            <w:lang w:val="en-US"/>
          </w:rPr>
          <w:t>lgota</w:t>
        </w:r>
        <w:r w:rsidRPr="00A71056">
          <w:rPr>
            <w:rStyle w:val="a3"/>
          </w:rPr>
          <w:t>.</w:t>
        </w:r>
        <w:r w:rsidRPr="00EC3D78">
          <w:rPr>
            <w:rStyle w:val="a3"/>
            <w:lang w:val="en-US"/>
          </w:rPr>
          <w:t>html</w:t>
        </w:r>
      </w:hyperlink>
      <w:r w:rsidRPr="00A71056">
        <w:t xml:space="preserve"> </w:t>
      </w:r>
    </w:p>
    <w:p w14:paraId="7E1CE165" w14:textId="41FAA8E7" w:rsidR="00BF295E" w:rsidRPr="00BF295E" w:rsidRDefault="00BF295E" w:rsidP="00BF295E">
      <w:pPr>
        <w:pStyle w:val="2"/>
      </w:pPr>
      <w:bookmarkStart w:id="181" w:name="_Toc222120990"/>
      <w:r>
        <w:rPr>
          <w:lang w:val="en-US"/>
        </w:rPr>
        <w:t>Mediabrest</w:t>
      </w:r>
      <w:r w:rsidRPr="00BF295E">
        <w:t>.</w:t>
      </w:r>
      <w:r>
        <w:rPr>
          <w:lang w:val="en-US"/>
        </w:rPr>
        <w:t>by</w:t>
      </w:r>
      <w:r w:rsidRPr="00BF295E">
        <w:t>.15.02.2026, Минтруда разъяснило пенсионные льготы для многодетных матерей</w:t>
      </w:r>
      <w:bookmarkEnd w:id="181"/>
    </w:p>
    <w:p w14:paraId="46FE19A4" w14:textId="77777777" w:rsidR="00BF295E" w:rsidRDefault="00BF295E" w:rsidP="00BF295E">
      <w:pPr>
        <w:pStyle w:val="3"/>
      </w:pPr>
      <w:bookmarkStart w:id="182" w:name="_Toc222120991"/>
      <w:r>
        <w:t>Сколько лет нужно отработать, чтобы уйти на заслуженный отдых, если у тебя четверо, пятеро или больше детей? И можно ли совместить декрет с будущей пенсией? В Министерстве труда и социальной защиты подготовили подробный ликбез для многодетных матерей – тех, кто имеет право на досрочную пенсию и пониженные требования к стажу.</w:t>
      </w:r>
      <w:bookmarkEnd w:id="182"/>
    </w:p>
    <w:p w14:paraId="00C08CBB" w14:textId="77777777" w:rsidR="00BF295E" w:rsidRDefault="00BF295E" w:rsidP="00BF295E">
      <w:r>
        <w:t>Пятеро – и на пенсию в 53</w:t>
      </w:r>
    </w:p>
    <w:p w14:paraId="3757C9C6" w14:textId="77777777" w:rsidR="00BF295E" w:rsidRDefault="00BF295E" w:rsidP="00BF295E">
      <w:r>
        <w:t>Самый щедрый бонус получают женщины, родившие пятерых и более детей и воспитавшие их минимум до восьми лет. Им пенсионный возраст снижают сразу на пять лет. То есть если для всех остальных белорусок планка установлена на отметке 58 лет, то многодетная мать может оформить пенсию уже в 53 года.</w:t>
      </w:r>
    </w:p>
    <w:p w14:paraId="043C32C7" w14:textId="77777777" w:rsidR="00BF295E" w:rsidRDefault="00BF295E" w:rsidP="00BF295E">
      <w:r>
        <w:t>Но это не все. Для таких женщин действуют пониженные требования к стажу. Чтобы получить право на выплаты, достаточно:</w:t>
      </w:r>
    </w:p>
    <w:p w14:paraId="59548396" w14:textId="77777777" w:rsidR="00BF295E" w:rsidRDefault="00BF295E" w:rsidP="00BF295E">
      <w:r>
        <w:t>5 лет страхового стажа (то есть периодов, когда уплачивались взносы в ФСЗН);</w:t>
      </w:r>
    </w:p>
    <w:p w14:paraId="1A48ECFB" w14:textId="77777777" w:rsidR="00BF295E" w:rsidRDefault="00BF295E" w:rsidP="00BF295E">
      <w:r>
        <w:t>15 лет общего стажа (сюда входят и нестраховые периоды – например, уход за детьми).</w:t>
      </w:r>
    </w:p>
    <w:p w14:paraId="7AB82AB4" w14:textId="77777777" w:rsidR="00BF295E" w:rsidRDefault="00BF295E" w:rsidP="00BF295E">
      <w:r>
        <w:t>Для сравнения: обычные требования к женщинам на общих основаниях – 20 лет страхового и 20 лет общего стажа.</w:t>
      </w:r>
    </w:p>
    <w:p w14:paraId="0D1220CD" w14:textId="77777777" w:rsidR="00BF295E" w:rsidRDefault="00BF295E" w:rsidP="00BF295E">
      <w:r>
        <w:t>Матери, воспитавшие четырех детей до восьми лет, уходят на пенсию в стандартные 58 лет, но с облегченными условиями по стажу. Им нужно набрать:</w:t>
      </w:r>
    </w:p>
    <w:p w14:paraId="6F866887" w14:textId="77777777" w:rsidR="00BF295E" w:rsidRDefault="00BF295E" w:rsidP="00BF295E">
      <w:r>
        <w:t>20 лет общего стажа;</w:t>
      </w:r>
    </w:p>
    <w:p w14:paraId="1264E726" w14:textId="77777777" w:rsidR="00BF295E" w:rsidRDefault="00BF295E" w:rsidP="00BF295E">
      <w:r>
        <w:t>5 лет страхового стажа.</w:t>
      </w:r>
    </w:p>
    <w:p w14:paraId="44046A0E" w14:textId="77777777" w:rsidR="00BF295E" w:rsidRDefault="00BF295E" w:rsidP="00BF295E">
      <w:r>
        <w:t>То есть если женщина много времени посвятила детям и семье, но при этом имеет минимальную официальную занятость, ее пенсионные права все равно будут защищены.</w:t>
      </w:r>
    </w:p>
    <w:p w14:paraId="68D307CB" w14:textId="77777777" w:rsidR="00BF295E" w:rsidRDefault="00BF295E" w:rsidP="00BF295E">
      <w:r>
        <w:lastRenderedPageBreak/>
        <w:t>Сельский нюанс: стаж только на земле</w:t>
      </w:r>
    </w:p>
    <w:p w14:paraId="394B1849" w14:textId="77777777" w:rsidR="00BF295E" w:rsidRDefault="00BF295E" w:rsidP="00BF295E">
      <w:r>
        <w:t>Отдельная история – для матерей, которые трудились в сельском хозяйстве. Если женщина родила пятерых и воспитала их до 16 лет, она может выйти на пенсию независимо от возраста. Но с жестким условием: нужно проработать не менее 10 лет непосредственно в производстве сельхозпродукции в сельхозпредприятиях. И важный нюанс: время, потраченное на уход за детьми, в этот стаж не засчитывается. Льгота носит сугубо производственный характер.</w:t>
      </w:r>
    </w:p>
    <w:p w14:paraId="4E0FFB9E" w14:textId="77777777" w:rsidR="00BF295E" w:rsidRDefault="00BF295E" w:rsidP="00BF295E">
      <w:r>
        <w:t>Как декрет помогает стажу</w:t>
      </w:r>
    </w:p>
    <w:p w14:paraId="3D320B80" w14:textId="77777777" w:rsidR="00BF295E" w:rsidRDefault="00BF295E" w:rsidP="00BF295E">
      <w:r>
        <w:t>В министерстве напомнили и о правилах учета периодов ухода за детьми. В общий стаж засчитывается время, когда мать сидела с ребенком до трех лет. Но здесь есть ограничение: все такие нестраховые периоды в сумме не могут превышать 12 лет.</w:t>
      </w:r>
    </w:p>
    <w:p w14:paraId="684E1DAF" w14:textId="77777777" w:rsidR="00BF295E" w:rsidRDefault="00BF295E" w:rsidP="00BF295E">
      <w:r>
        <w:t>То есть, если у женщины четверо детей, она может включить в стаж до 12 лет ухода (по три года на каждого). Если детей больше, оставшиеся годы декрета, к сожалению, уже не учтут. Но для выхода на пенсию с пятью детьми и так действуют пониженные требования, так что это ограничение не станет критичным.</w:t>
      </w:r>
    </w:p>
    <w:p w14:paraId="7B59A398" w14:textId="77777777" w:rsidR="00BF295E" w:rsidRDefault="00BF295E" w:rsidP="00BF295E">
      <w:r>
        <w:t>Главное – вовремя обратиться за разъяснениями и правильно собрать документы. В Минтруда обещают: каждую историю разберут индивидуально, а все периоды ухода и работы учтут по максимуму, который позволяет закон.</w:t>
      </w:r>
    </w:p>
    <w:p w14:paraId="4C6F96FF" w14:textId="54DDC661" w:rsidR="00BF295E" w:rsidRPr="007E54E5" w:rsidRDefault="00BF295E" w:rsidP="00BF295E">
      <w:hyperlink r:id="rId57" w:history="1">
        <w:r w:rsidRPr="00EC3D78">
          <w:rPr>
            <w:rStyle w:val="a3"/>
          </w:rPr>
          <w:t>https://mediabrest.by/news/obschestvo/mintruda-razyasnilo-pensionnye-lgoty-dlya-mnogodetnyh-materey</w:t>
        </w:r>
      </w:hyperlink>
      <w:r w:rsidRPr="00BF295E">
        <w:t xml:space="preserve"> </w:t>
      </w:r>
    </w:p>
    <w:p w14:paraId="3FC98C22" w14:textId="380EF3B9" w:rsidR="009F6A33" w:rsidRPr="009F6A33" w:rsidRDefault="009F6A33" w:rsidP="009F6A33">
      <w:pPr>
        <w:pStyle w:val="2"/>
      </w:pPr>
      <w:bookmarkStart w:id="183" w:name="_Toc222120992"/>
      <w:r>
        <w:rPr>
          <w:lang w:val="en-US"/>
        </w:rPr>
        <w:t>gs</w:t>
      </w:r>
      <w:r w:rsidRPr="009F6A33">
        <w:t>.</w:t>
      </w:r>
      <w:r>
        <w:rPr>
          <w:lang w:val="en-US"/>
        </w:rPr>
        <w:t>by</w:t>
      </w:r>
      <w:r w:rsidRPr="009F6A33">
        <w:t>, 13.02.2026, Пенсионная надбавка в размере 310 рублей ежемесячно – кто имеет право на ее получение?</w:t>
      </w:r>
      <w:bookmarkEnd w:id="183"/>
    </w:p>
    <w:p w14:paraId="25291F48" w14:textId="77777777" w:rsidR="009F6A33" w:rsidRDefault="009F6A33" w:rsidP="009F6A33">
      <w:pPr>
        <w:pStyle w:val="3"/>
      </w:pPr>
      <w:bookmarkStart w:id="184" w:name="_Toc222120993"/>
      <w:r>
        <w:t>В Беларуси проживают свыше 21 тысячи ветеранов боевых действий на территории других государств, из них 430 имеют статус инвалида войны. Об этом сообщил замначальника управления социальной поддержки Минтруда Николай Орел, передаёт БЕЛТА.</w:t>
      </w:r>
      <w:bookmarkEnd w:id="184"/>
    </w:p>
    <w:p w14:paraId="1B36BAB5" w14:textId="77777777" w:rsidR="009F6A33" w:rsidRDefault="009F6A33" w:rsidP="009F6A33">
      <w:r>
        <w:t>Пенсия и стаж в льготном исчислении</w:t>
      </w:r>
    </w:p>
    <w:p w14:paraId="6FC9FBD7" w14:textId="77777777" w:rsidR="009F6A33" w:rsidRDefault="009F6A33" w:rsidP="009F6A33">
      <w:r>
        <w:t>Ветеранам установлена ежемесячная надбавка к пенсии в размере 250% минимальной пенсии по возрасту — с 1 февраля она составляет 310 рублей. Периоды участия в боевых действиях засчитываются в стаж в кратном размере: один месяц службы приравнивается к трём.</w:t>
      </w:r>
    </w:p>
    <w:p w14:paraId="58E09D46" w14:textId="77777777" w:rsidR="009F6A33" w:rsidRDefault="009F6A33" w:rsidP="009F6A33">
      <w:r>
        <w:t>Поддержка гражданских специалистов</w:t>
      </w:r>
    </w:p>
    <w:p w14:paraId="2AAB92A0" w14:textId="77777777" w:rsidR="009F6A33" w:rsidRDefault="009F6A33" w:rsidP="009F6A33">
      <w:r>
        <w:t>Помимо военнослужащих, в Афганистан направлялись гражданские специалисты — работники образования, здравоохранения и строительной отрасли. Для них предусмотрена отдельная пенсионная надбавка в размере 124 рублей, которую сегодня получают 760 человек.</w:t>
      </w:r>
    </w:p>
    <w:p w14:paraId="063397A0" w14:textId="77777777" w:rsidR="009F6A33" w:rsidRDefault="009F6A33" w:rsidP="009F6A33">
      <w:r>
        <w:t>Пенсия на пять лет раньше</w:t>
      </w:r>
    </w:p>
    <w:p w14:paraId="06C271E4" w14:textId="77777777" w:rsidR="009F6A33" w:rsidRDefault="009F6A33" w:rsidP="009F6A33">
      <w:r>
        <w:t>С 1 мая 2025 года ветераны, получившие инвалидность уже в мирное время, могут выходить на пенсию на пять лет раньше общеустановленного возраста. По предварительным данным, этим правом уже воспользовались более 500 человек.</w:t>
      </w:r>
    </w:p>
    <w:p w14:paraId="187BDFEB" w14:textId="77777777" w:rsidR="009F6A33" w:rsidRDefault="009F6A33" w:rsidP="009F6A33">
      <w:r>
        <w:lastRenderedPageBreak/>
        <w:t>Комплекс социальных гарантий</w:t>
      </w:r>
    </w:p>
    <w:p w14:paraId="2A07C389" w14:textId="77777777" w:rsidR="009F6A33" w:rsidRDefault="009F6A33" w:rsidP="009F6A33">
      <w:r>
        <w:t>Ветеранам предоставляется широкий спектр льгот: бесплатное лекарственное обеспечение, технические средства реабилитации, изготовление и ремонт зубных протезов, санаторно-курортное лечение. В здравоохранении — внеочередное обслуживание и госпитализация, в госорганах — первоочередной приём. При сокращении штата они имеют преимущественное право остаться на работе, а отпуск могут брать в удобное время. Также предусмотрена господдержка при строительстве или покупке жилья.</w:t>
      </w:r>
    </w:p>
    <w:p w14:paraId="1FA5EDC8" w14:textId="77777777" w:rsidR="009F6A33" w:rsidRDefault="009F6A33" w:rsidP="009F6A33">
      <w:r>
        <w:t>Льготы для ветеранов-инвалидов</w:t>
      </w:r>
    </w:p>
    <w:p w14:paraId="7DC75F16" w14:textId="77777777" w:rsidR="009F6A33" w:rsidRDefault="009F6A33" w:rsidP="009F6A33">
      <w:r>
        <w:t>Ветераны, ставшие инвалидами вследствие ранений, контузий или увечий при исполнении воинского долга, выходят на пенсию на пять лет раньше. Инвалидам I и II группы ежемесячно выплачивается повышенная пенсия.</w:t>
      </w:r>
    </w:p>
    <w:p w14:paraId="2DB85123" w14:textId="77777777" w:rsidR="009F6A33" w:rsidRDefault="009F6A33" w:rsidP="009F6A33">
      <w:r>
        <w:t>Поддержка семей погибших</w:t>
      </w:r>
    </w:p>
    <w:p w14:paraId="0BA2B812" w14:textId="08B54B2B" w:rsidR="009F6A33" w:rsidRPr="009F6A33" w:rsidRDefault="009F6A33" w:rsidP="009F6A33">
      <w:r>
        <w:t>Повышенная пенсия, бесплатные лекарства, санаторно-курортное лечение и другие меры социальной поддержки распространяются также на родителей и супругов (супруг), не вступивших в повторный брак, погибших при исполнении обязанностей военной службы.</w:t>
      </w:r>
    </w:p>
    <w:p w14:paraId="276F6C09" w14:textId="07EB61C2" w:rsidR="009F6A33" w:rsidRPr="008809FC" w:rsidRDefault="009F6A33" w:rsidP="009F6A33">
      <w:hyperlink r:id="rId58" w:history="1">
        <w:r w:rsidRPr="00EC3D78">
          <w:rPr>
            <w:rStyle w:val="a3"/>
            <w:lang w:val="en-US"/>
          </w:rPr>
          <w:t>https</w:t>
        </w:r>
        <w:r w:rsidRPr="008809FC">
          <w:rPr>
            <w:rStyle w:val="a3"/>
          </w:rPr>
          <w:t>://</w:t>
        </w:r>
        <w:r w:rsidRPr="00EC3D78">
          <w:rPr>
            <w:rStyle w:val="a3"/>
            <w:lang w:val="en-US"/>
          </w:rPr>
          <w:t>www</w:t>
        </w:r>
        <w:r w:rsidRPr="008809FC">
          <w:rPr>
            <w:rStyle w:val="a3"/>
          </w:rPr>
          <w:t>.</w:t>
        </w:r>
        <w:r w:rsidRPr="00EC3D78">
          <w:rPr>
            <w:rStyle w:val="a3"/>
            <w:lang w:val="en-US"/>
          </w:rPr>
          <w:t>gs</w:t>
        </w:r>
        <w:r w:rsidRPr="008809FC">
          <w:rPr>
            <w:rStyle w:val="a3"/>
          </w:rPr>
          <w:t>.</w:t>
        </w:r>
        <w:r w:rsidRPr="00EC3D78">
          <w:rPr>
            <w:rStyle w:val="a3"/>
            <w:lang w:val="en-US"/>
          </w:rPr>
          <w:t>by</w:t>
        </w:r>
        <w:r w:rsidRPr="008809FC">
          <w:rPr>
            <w:rStyle w:val="a3"/>
          </w:rPr>
          <w:t>/2026/02/13/</w:t>
        </w:r>
        <w:r w:rsidRPr="00EC3D78">
          <w:rPr>
            <w:rStyle w:val="a3"/>
            <w:lang w:val="en-US"/>
          </w:rPr>
          <w:t>pensionnaya</w:t>
        </w:r>
        <w:r w:rsidRPr="008809FC">
          <w:rPr>
            <w:rStyle w:val="a3"/>
          </w:rPr>
          <w:t>-</w:t>
        </w:r>
        <w:r w:rsidRPr="00EC3D78">
          <w:rPr>
            <w:rStyle w:val="a3"/>
            <w:lang w:val="en-US"/>
          </w:rPr>
          <w:t>nadbavka</w:t>
        </w:r>
        <w:r w:rsidRPr="008809FC">
          <w:rPr>
            <w:rStyle w:val="a3"/>
          </w:rPr>
          <w:t>-</w:t>
        </w:r>
        <w:r w:rsidRPr="00EC3D78">
          <w:rPr>
            <w:rStyle w:val="a3"/>
            <w:lang w:val="en-US"/>
          </w:rPr>
          <w:t>v</w:t>
        </w:r>
        <w:r w:rsidRPr="008809FC">
          <w:rPr>
            <w:rStyle w:val="a3"/>
          </w:rPr>
          <w:t>-</w:t>
        </w:r>
        <w:r w:rsidRPr="00EC3D78">
          <w:rPr>
            <w:rStyle w:val="a3"/>
            <w:lang w:val="en-US"/>
          </w:rPr>
          <w:t>razmere</w:t>
        </w:r>
        <w:r w:rsidRPr="008809FC">
          <w:rPr>
            <w:rStyle w:val="a3"/>
          </w:rPr>
          <w:t>-310-</w:t>
        </w:r>
        <w:r w:rsidRPr="00EC3D78">
          <w:rPr>
            <w:rStyle w:val="a3"/>
            <w:lang w:val="en-US"/>
          </w:rPr>
          <w:t>rubley</w:t>
        </w:r>
        <w:r w:rsidRPr="008809FC">
          <w:rPr>
            <w:rStyle w:val="a3"/>
          </w:rPr>
          <w:t>-</w:t>
        </w:r>
        <w:r w:rsidRPr="00EC3D78">
          <w:rPr>
            <w:rStyle w:val="a3"/>
            <w:lang w:val="en-US"/>
          </w:rPr>
          <w:t>ezhemesyachno</w:t>
        </w:r>
        <w:r w:rsidRPr="008809FC">
          <w:rPr>
            <w:rStyle w:val="a3"/>
          </w:rPr>
          <w:t>-</w:t>
        </w:r>
        <w:r w:rsidRPr="00EC3D78">
          <w:rPr>
            <w:rStyle w:val="a3"/>
            <w:lang w:val="en-US"/>
          </w:rPr>
          <w:t>kto</w:t>
        </w:r>
        <w:r w:rsidRPr="008809FC">
          <w:rPr>
            <w:rStyle w:val="a3"/>
          </w:rPr>
          <w:t>-</w:t>
        </w:r>
        <w:r w:rsidRPr="00EC3D78">
          <w:rPr>
            <w:rStyle w:val="a3"/>
            <w:lang w:val="en-US"/>
          </w:rPr>
          <w:t>imeet</w:t>
        </w:r>
        <w:r w:rsidRPr="008809FC">
          <w:rPr>
            <w:rStyle w:val="a3"/>
          </w:rPr>
          <w:t>-</w:t>
        </w:r>
        <w:r w:rsidRPr="00EC3D78">
          <w:rPr>
            <w:rStyle w:val="a3"/>
            <w:lang w:val="en-US"/>
          </w:rPr>
          <w:t>pravo</w:t>
        </w:r>
        <w:r w:rsidRPr="008809FC">
          <w:rPr>
            <w:rStyle w:val="a3"/>
          </w:rPr>
          <w:t>-</w:t>
        </w:r>
        <w:r w:rsidRPr="00EC3D78">
          <w:rPr>
            <w:rStyle w:val="a3"/>
            <w:lang w:val="en-US"/>
          </w:rPr>
          <w:t>na</w:t>
        </w:r>
        <w:r w:rsidRPr="008809FC">
          <w:rPr>
            <w:rStyle w:val="a3"/>
          </w:rPr>
          <w:t>-</w:t>
        </w:r>
        <w:r w:rsidRPr="00EC3D78">
          <w:rPr>
            <w:rStyle w:val="a3"/>
            <w:lang w:val="en-US"/>
          </w:rPr>
          <w:t>ee</w:t>
        </w:r>
        <w:r w:rsidRPr="008809FC">
          <w:rPr>
            <w:rStyle w:val="a3"/>
          </w:rPr>
          <w:t>-</w:t>
        </w:r>
        <w:r w:rsidRPr="00EC3D78">
          <w:rPr>
            <w:rStyle w:val="a3"/>
            <w:lang w:val="en-US"/>
          </w:rPr>
          <w:t>poluchenie</w:t>
        </w:r>
        <w:r w:rsidRPr="008809FC">
          <w:rPr>
            <w:rStyle w:val="a3"/>
          </w:rPr>
          <w:t>/</w:t>
        </w:r>
      </w:hyperlink>
      <w:r w:rsidRPr="008809FC">
        <w:t xml:space="preserve"> </w:t>
      </w:r>
    </w:p>
    <w:p w14:paraId="118803F1" w14:textId="66EDC6F2" w:rsidR="00A75646" w:rsidRPr="00A077DE" w:rsidRDefault="00A75646" w:rsidP="00A75646">
      <w:pPr>
        <w:pStyle w:val="2"/>
      </w:pPr>
      <w:bookmarkStart w:id="185" w:name="_Toc222120994"/>
      <w:r w:rsidRPr="00A077DE">
        <w:t>Forbes.kz, 13.02.2026, Пенсионные активы ЕНПФ выросли на 3,3 трлн тенге за год</w:t>
      </w:r>
      <w:bookmarkEnd w:id="185"/>
    </w:p>
    <w:p w14:paraId="2A0BE1BC" w14:textId="77777777" w:rsidR="00A75646" w:rsidRPr="00A077DE" w:rsidRDefault="00A75646" w:rsidP="00FC34A6">
      <w:pPr>
        <w:pStyle w:val="3"/>
      </w:pPr>
      <w:bookmarkStart w:id="186" w:name="_Toc222120995"/>
      <w:r w:rsidRPr="00A077DE">
        <w:t>По состоянию на 1 января 2026 года совокупный объем активов под управлением ЕНПФ достиг 25,9 трлн тенге, увеличившись на 14,8% за год. При этом чистый инвестиционный доход за 2025-й составил 1,7 трлн тенге, или 13,6%. Об этом говорится в отчете Агентства по регулированию и развитию финансового рынка (АРРФР).</w:t>
      </w:r>
      <w:bookmarkEnd w:id="186"/>
    </w:p>
    <w:p w14:paraId="24DFB115" w14:textId="77777777" w:rsidR="00A75646" w:rsidRPr="00A077DE" w:rsidRDefault="00A75646" w:rsidP="00A75646">
      <w:r w:rsidRPr="00A077DE">
        <w:t>Показатели накоплений и выплат</w:t>
      </w:r>
    </w:p>
    <w:p w14:paraId="3499268E" w14:textId="77777777" w:rsidR="00A75646" w:rsidRPr="00A077DE" w:rsidRDefault="00A75646" w:rsidP="00A75646">
      <w:r w:rsidRPr="00A077DE">
        <w:t>Пенсионные накопления вкладчиков за 2025 год выросли на 11,9%, до 25,2 трлн тенге. Выплаты выросли на четверть, до 9,6 трлн тенге. Основная часть изъятий пришлась на улучшение жилищных условий — 4,6 трлн тенге и на оплату лечения — 1 трлн тенге.</w:t>
      </w:r>
    </w:p>
    <w:p w14:paraId="7268EAB4" w14:textId="77777777" w:rsidR="00A75646" w:rsidRPr="00A077DE" w:rsidRDefault="00A75646" w:rsidP="00A75646">
      <w:r w:rsidRPr="00A077DE">
        <w:t>Отношение пенсионных накоплений к ВВП страны на начало года составило 16,5%. Кроме того, в рамках действующих правил был осуществлен возврат 50% взносов военнослужащих и сотрудников спецорганов на сумму 149,9 млрд тенге.</w:t>
      </w:r>
    </w:p>
    <w:p w14:paraId="3E00E26B" w14:textId="77777777" w:rsidR="00A75646" w:rsidRPr="00A077DE" w:rsidRDefault="00A75646" w:rsidP="00A75646">
      <w:r w:rsidRPr="00A077DE">
        <w:t>Структура портфеля и счета</w:t>
      </w:r>
    </w:p>
    <w:p w14:paraId="42FAF36B" w14:textId="77777777" w:rsidR="00A75646" w:rsidRPr="00A077DE" w:rsidRDefault="00A75646" w:rsidP="00A75646">
      <w:r w:rsidRPr="00A077DE">
        <w:t>Количество счетов по обязательным взносам (ОПВ) выросло на 1,3%, превысив 11,2 млн единиц. Наибольший прирост в процентах показали добровольные (+6,1%) и профессиональные взносы (+6,8%).</w:t>
      </w:r>
    </w:p>
    <w:p w14:paraId="305933D4" w14:textId="77777777" w:rsidR="00A75646" w:rsidRPr="00A077DE" w:rsidRDefault="00A75646" w:rsidP="00A75646">
      <w:r w:rsidRPr="00A077DE">
        <w:t>В инвестиционном портфеле фонда сохраняется приоритет консервативных инструментов:</w:t>
      </w:r>
    </w:p>
    <w:p w14:paraId="69260B54" w14:textId="77777777" w:rsidR="00A75646" w:rsidRPr="00A077DE" w:rsidRDefault="00A75646" w:rsidP="00A75646">
      <w:r w:rsidRPr="00A077DE">
        <w:lastRenderedPageBreak/>
        <w:t>ГЦБ Республики Казахстан. Доля выросла на 0,9 п. п., до 42,3%. В денежном выражении вложения увеличились на 14,7%, до 10,9 трлн тенге.</w:t>
      </w:r>
    </w:p>
    <w:p w14:paraId="738D8202" w14:textId="77777777" w:rsidR="00A75646" w:rsidRPr="00A077DE" w:rsidRDefault="00A75646" w:rsidP="00A75646">
      <w:r w:rsidRPr="00A077DE">
        <w:t>Активы во внешнем управлении. Несмотря на рост суммы на 264,8 млрд тенге (до 5,3 трлн тенге), их доля в общем портфеле сократилась на 1 п. п., до 20,3%.</w:t>
      </w:r>
    </w:p>
    <w:p w14:paraId="16C18788" w14:textId="77777777" w:rsidR="00A75646" w:rsidRPr="00A077DE" w:rsidRDefault="00A75646" w:rsidP="00A75646">
      <w:r w:rsidRPr="00A077DE">
        <w:t>ГЦБ иностранных эмитентов. Продемонстрировали рост доли на 1,1 п. п., до 15,3%. Объем вложений увеличился на четверть, достигнув почти 4 трлн тенге.</w:t>
      </w:r>
    </w:p>
    <w:p w14:paraId="1979292D" w14:textId="77777777" w:rsidR="00A75646" w:rsidRPr="00A077DE" w:rsidRDefault="00A75646" w:rsidP="00A75646">
      <w:r w:rsidRPr="00A077DE">
        <w:t>ЦБ эмитентов РК (корпоративные). Доля снизилась на 1,4 п. п. до 13,6%. При этом в денежном выражении позиция выросла на 4,1%, составив 3,5 трлн тенге.</w:t>
      </w:r>
    </w:p>
    <w:p w14:paraId="582D62BC" w14:textId="77777777" w:rsidR="00A75646" w:rsidRPr="00A077DE" w:rsidRDefault="00A75646" w:rsidP="00A75646">
      <w:r w:rsidRPr="00A077DE">
        <w:t>Вклады в банках второго уровня. Доля инструмента выросла на 1,2 п. п., а сумма вложений увеличилась на 57,3%, составив 1,1 трлн тенге.</w:t>
      </w:r>
    </w:p>
    <w:p w14:paraId="6031B9C2" w14:textId="77777777" w:rsidR="00A75646" w:rsidRPr="00A077DE" w:rsidRDefault="00A75646" w:rsidP="00A75646">
      <w:r w:rsidRPr="00A077DE">
        <w:t>ЦБ иностранных эмитентов (негосударственные). Доля в портфеле сократилась на 0,5 п. п., до 2,3%. В денежном выражении вложения уменьшились на 9%, составив 582,8 млрд тенге.</w:t>
      </w:r>
    </w:p>
    <w:p w14:paraId="6EB04428" w14:textId="77777777" w:rsidR="00A75646" w:rsidRPr="00A077DE" w:rsidRDefault="00A75646" w:rsidP="00A75646">
      <w:r w:rsidRPr="00A077DE">
        <w:t>Размер накоплений, которые вкладчики передали в доверительное управление частным управляющим компаниям (УИП), на 1 января 2026 года составил 88,4 млрд тенге.</w:t>
      </w:r>
    </w:p>
    <w:p w14:paraId="467AC4A3" w14:textId="1679082D" w:rsidR="00A75646" w:rsidRPr="00A077DE" w:rsidRDefault="00A75646" w:rsidP="00A75646">
      <w:hyperlink r:id="rId59" w:history="1">
        <w:r w:rsidRPr="00A077DE">
          <w:rPr>
            <w:rStyle w:val="a3"/>
          </w:rPr>
          <w:t>https://forbes.kz/articles/pensionnye-aktivy-enpf-vyrosli-na-33-trln-tenge-za-god-812a0c</w:t>
        </w:r>
      </w:hyperlink>
      <w:r w:rsidRPr="00A077DE">
        <w:t xml:space="preserve"> </w:t>
      </w:r>
    </w:p>
    <w:p w14:paraId="05197252" w14:textId="77777777" w:rsidR="00200549" w:rsidRPr="00A077DE" w:rsidRDefault="00200549" w:rsidP="00200549">
      <w:pPr>
        <w:pStyle w:val="2"/>
      </w:pPr>
      <w:bookmarkStart w:id="187" w:name="_Toc222120996"/>
      <w:r w:rsidRPr="00A077DE">
        <w:t>Tengrinews.kz, 13.02.2026, Погашение ипотеки “пенсионкой“: в ЕНПФ раскрыли статистику</w:t>
      </w:r>
      <w:bookmarkEnd w:id="187"/>
    </w:p>
    <w:p w14:paraId="3C436132" w14:textId="1C6C2909" w:rsidR="00200549" w:rsidRPr="00A077DE" w:rsidRDefault="00200549" w:rsidP="00FC34A6">
      <w:pPr>
        <w:pStyle w:val="3"/>
      </w:pPr>
      <w:bookmarkStart w:id="188" w:name="_Toc222120997"/>
      <w:r w:rsidRPr="00A077DE">
        <w:t xml:space="preserve">АО </w:t>
      </w:r>
      <w:r w:rsidR="005D402E">
        <w:t>«</w:t>
      </w:r>
      <w:r w:rsidRPr="00A077DE">
        <w:t>Единый накопительный пенсионный фонд</w:t>
      </w:r>
      <w:r w:rsidR="005D402E">
        <w:t>»</w:t>
      </w:r>
      <w:r w:rsidRPr="00A077DE">
        <w:t xml:space="preserve"> сообщило, что 10 914 вкладчиков ЕНПФ в прошл</w:t>
      </w:r>
      <w:r w:rsidR="00FC34A6">
        <w:rPr>
          <w:lang w:val="en-US"/>
        </w:rPr>
        <w:t>a</w:t>
      </w:r>
      <w:r w:rsidRPr="00A077DE">
        <w:t>ом году снимали пенсионные излишки каждый месяц.</w:t>
      </w:r>
      <w:bookmarkEnd w:id="188"/>
    </w:p>
    <w:p w14:paraId="7FF497D9" w14:textId="0D363D3A" w:rsidR="00200549" w:rsidRPr="00A077DE" w:rsidRDefault="005D402E" w:rsidP="00200549">
      <w:r>
        <w:t>«</w:t>
      </w:r>
      <w:r w:rsidR="00200549" w:rsidRPr="00A077DE">
        <w:t xml:space="preserve">Из них 4 284 заявителя указали субцель </w:t>
      </w:r>
      <w:r>
        <w:t>«</w:t>
      </w:r>
      <w:r w:rsidR="00200549" w:rsidRPr="00A077DE">
        <w:t>Частичное погашение задолженности по ипотечному жилищному займу (в том числе в рамках финансирования исламским банком)</w:t>
      </w:r>
      <w:r>
        <w:t>»</w:t>
      </w:r>
      <w:r w:rsidR="00200549" w:rsidRPr="00A077DE">
        <w:t xml:space="preserve">, 6 630 человек указали субцель </w:t>
      </w:r>
      <w:r>
        <w:t>«</w:t>
      </w:r>
      <w:r w:rsidR="00200549" w:rsidRPr="00A077DE">
        <w:t>Частичное погашение задолженности по ипотечному займу по системе жилищных строительных сбережений</w:t>
      </w:r>
      <w:r>
        <w:t>»</w:t>
      </w:r>
      <w:r w:rsidR="00200549" w:rsidRPr="00A077DE">
        <w:t>, - говорится ЕНПФ в ответе на запрос.</w:t>
      </w:r>
    </w:p>
    <w:p w14:paraId="6572541E" w14:textId="77777777" w:rsidR="00200549" w:rsidRPr="00A077DE" w:rsidRDefault="00200549" w:rsidP="00200549">
      <w:r w:rsidRPr="00A077DE">
        <w:t>С 1 января в Казахстане обновили правила использования единовременных пенсионных выплат для улучшения жилищных условий. А с 31 января 2026 года по 2 марта вообще приостановили возможность использования пенсионных денег, превышающих порог достаточности, на частичное досрочное погашение ипотечных кредитов. Официальная причина приостановки – техническая перенастройка системы под новые правила.</w:t>
      </w:r>
    </w:p>
    <w:p w14:paraId="6E11FF80" w14:textId="77777777" w:rsidR="00200549" w:rsidRPr="00A077DE" w:rsidRDefault="00200549" w:rsidP="00200549">
      <w:r w:rsidRPr="00A077DE">
        <w:t>Статистика ЕНПФ дает возможность понять количество вкладчиков, которые пользовались возможностью частично досрочного погашения кредита, чем облегчали себе жизнь, не нарушая никаких законов. Теперь они будут лишены этой возможности из-за изменения правил, по крайней мере, до 2 марта. А после этой даты, если возможность вернется, то она будет возвращена в урезанном виде.</w:t>
      </w:r>
    </w:p>
    <w:p w14:paraId="4383D453" w14:textId="77777777" w:rsidR="00200549" w:rsidRPr="00A077DE" w:rsidRDefault="00200549" w:rsidP="00200549">
      <w:r w:rsidRPr="00A077DE">
        <w:t>Напомним, в 2021 году казахстанцы имели возможность досрочно снимать пенсионные накопления, если они превышали официальный порог достаточности (отдельно рассчитанный для всех возрастных категорий вкладчиков ЕНПФ) на несколько целей:</w:t>
      </w:r>
    </w:p>
    <w:p w14:paraId="337553B0" w14:textId="77777777" w:rsidR="00200549" w:rsidRPr="00A077DE" w:rsidRDefault="00200549" w:rsidP="00200549">
      <w:r w:rsidRPr="00A077DE">
        <w:lastRenderedPageBreak/>
        <w:t>- на улучшение жилищных условий (покупку жилья, участка, строительство дома, открытие счета в Отбасы банке, погашение ипотечного кредита и рефинансирование ипотеки);</w:t>
      </w:r>
    </w:p>
    <w:p w14:paraId="3718511E" w14:textId="77777777" w:rsidR="00200549" w:rsidRPr="00A077DE" w:rsidRDefault="00200549" w:rsidP="00200549">
      <w:r w:rsidRPr="00A077DE">
        <w:t>- оплату лечения;</w:t>
      </w:r>
    </w:p>
    <w:p w14:paraId="3AECBEFF" w14:textId="77777777" w:rsidR="00200549" w:rsidRPr="00A077DE" w:rsidRDefault="00200549" w:rsidP="00200549">
      <w:r w:rsidRPr="00A077DE">
        <w:t>- передачу в доверительное управление частным инвестиционным компаниям.</w:t>
      </w:r>
    </w:p>
    <w:p w14:paraId="276800F9" w14:textId="77777777" w:rsidR="00200549" w:rsidRPr="00A077DE" w:rsidRDefault="00200549" w:rsidP="00200549">
      <w:r w:rsidRPr="00A077DE">
        <w:t>Но на фоне скандалов со злоупотреблениями при выводе и обналичивании пенсионных денег 15 сентября прошлого года была отменена возможность использования средств на стоматологические услуги. А 4 декабря был прекращен прием заявок на оплату офтальмологических услуг. Еще через месяц, 12 января текущего года, приостановили возможность использования пенсионных излишков на любые виды лечения. Все медицинские запреты вводились якобы до устранения причин, позволявших выводить и обналичивать пенсионные деньги. Но до сих пор эти опции не возобновились.</w:t>
      </w:r>
    </w:p>
    <w:p w14:paraId="5BFA1D1B" w14:textId="3AD27F30" w:rsidR="00200549" w:rsidRPr="00A077DE" w:rsidRDefault="00200549" w:rsidP="00200549">
      <w:r w:rsidRPr="00A077DE">
        <w:t xml:space="preserve">Ограничение на изъятие пенсионных накоплений для частичного досрочного погашения ипотеки объяснялось уже не мошенничеством при выводе средств, а </w:t>
      </w:r>
      <w:r w:rsidR="005D402E">
        <w:t>«</w:t>
      </w:r>
      <w:r w:rsidRPr="00A077DE">
        <w:t>заботой о потребителях финансовых услуг</w:t>
      </w:r>
      <w:r w:rsidR="005D402E">
        <w:t>»</w:t>
      </w:r>
      <w:r w:rsidRPr="00A077DE">
        <w:t>, так как часть пенсионных денег шла на уплату банковских процентов при обслуживании займа. Произошло это на фоне провалившейся попытки нормативно зафиксировать размер процентной ставки по ипотечным кредитам в банках второго уровня не выше 20 процентов годовых.</w:t>
      </w:r>
    </w:p>
    <w:p w14:paraId="253B8E0B" w14:textId="77777777" w:rsidR="00200549" w:rsidRPr="00A077DE" w:rsidRDefault="00200549" w:rsidP="00200549">
      <w:r w:rsidRPr="00A077DE">
        <w:t>Тем временем стало известно, что после публикации новых порогов минимальной достаточности в Казахстане резко выросло число обращений за единовременными пенсионными выплатами: с 10 по 31 декабря было отработано небывалое количество заявлений.</w:t>
      </w:r>
    </w:p>
    <w:p w14:paraId="6EFA3360" w14:textId="1F399F47" w:rsidR="00111D7C" w:rsidRPr="00A077DE" w:rsidRDefault="00200549" w:rsidP="00200549">
      <w:hyperlink r:id="rId60" w:history="1">
        <w:r w:rsidRPr="00A077DE">
          <w:rPr>
            <w:rStyle w:val="a3"/>
          </w:rPr>
          <w:t>https://tengrinews.kz/dom-news/pogashenie-ipoteki-pensionkoy-v-enpf-raskryili-statistiku-592520/</w:t>
        </w:r>
      </w:hyperlink>
    </w:p>
    <w:p w14:paraId="7A4DE6D1" w14:textId="40CE4833" w:rsidR="007A2909" w:rsidRPr="00A077DE" w:rsidRDefault="007A2909" w:rsidP="007A2909">
      <w:pPr>
        <w:pStyle w:val="2"/>
      </w:pPr>
      <w:bookmarkStart w:id="189" w:name="_Toc222120998"/>
      <w:r w:rsidRPr="00A077DE">
        <w:t>Prodengi.kz, 13.02.2026, В Казахстане повысили ставки по пенсионным аннуитетам</w:t>
      </w:r>
      <w:bookmarkEnd w:id="189"/>
    </w:p>
    <w:p w14:paraId="39B9227C" w14:textId="77777777" w:rsidR="007A2909" w:rsidRPr="00A077DE" w:rsidRDefault="007A2909" w:rsidP="00FC34A6">
      <w:pPr>
        <w:pStyle w:val="3"/>
      </w:pPr>
      <w:bookmarkStart w:id="190" w:name="_Toc222120999"/>
      <w:r w:rsidRPr="00A077DE">
        <w:t>Агентство РК по регулированию и развитию финансового рынка повысило минимальную ставку индексации пенсионных выплат с 7% до 8%, а ставку доходности с 8% до 9–12%. В текущих экономических условиях увеличение доходности пенсионных аннуитетов до 12% в целом коррелирует с ситуацией в экономике и доступным инвестиционным спектром: данный уровень отражает реальную доходность по инструментам с минимальным уровнем риска, преимущественно государственным ценным бумагам и депозитам системообразующих банков. В краткосрочной перспективе такие параметры выглядят обоснованными, однако их долгосрочная устойчивость будет напрямую зависеть от сохранения текущей ключевой ставки и макроэкономической стабильности.</w:t>
      </w:r>
      <w:bookmarkEnd w:id="190"/>
      <w:r w:rsidRPr="00A077DE">
        <w:t> </w:t>
      </w:r>
    </w:p>
    <w:p w14:paraId="7CDC8FB9" w14:textId="44DCE3DF" w:rsidR="007A2909" w:rsidRPr="00A077DE" w:rsidRDefault="005D402E" w:rsidP="007A2909">
      <w:r>
        <w:t>«</w:t>
      </w:r>
      <w:r w:rsidR="007A2909" w:rsidRPr="00A077DE">
        <w:t xml:space="preserve">При этом пенсионный аннуитет — это долгосрочный продукт, выплаты по которому осуществляются на протяжении многих лет. Поэтому поддерживать столь высокий уровень доходности на всем сроке действия договора объективно сложно, так как экономические условия и процентные ставки со временем меняются. Введение коридора доходности позволяет учитывать эти изменения и делает продукт более устойчивым: </w:t>
      </w:r>
      <w:r w:rsidR="007A2909" w:rsidRPr="00A077DE">
        <w:lastRenderedPageBreak/>
        <w:t>страховщики получают возможность гибко определять условия аннуитета, а клиенты — более реалистичные ожидания по будущим выплатам</w:t>
      </w:r>
      <w:r>
        <w:t>»</w:t>
      </w:r>
      <w:r w:rsidR="007A2909" w:rsidRPr="00A077DE">
        <w:t>, - объясняет член правления КСЖ BCC Life Мухтар Коптлеуов. </w:t>
      </w:r>
    </w:p>
    <w:p w14:paraId="11CCE489" w14:textId="77777777" w:rsidR="007A2909" w:rsidRPr="00A077DE" w:rsidRDefault="007A2909" w:rsidP="007A2909">
      <w:r w:rsidRPr="00A077DE">
        <w:t>Спикер говорит, что сравнивать пенсионное аннуитетное страхование с банковскими вкладами напрямую не совсем корректно, поскольку это продукты с разными целями. Банковский вклад предназначен в первую очередь для сбережений и получения дохода на ограниченном горизонте, тогда как пенсионный аннуитет — это инструмент долгосрочного обеспечения дохода в пенсионном возрасте. </w:t>
      </w:r>
    </w:p>
    <w:p w14:paraId="6C85EFB5" w14:textId="181EE100" w:rsidR="002E1486" w:rsidRPr="00A077DE" w:rsidRDefault="005D402E" w:rsidP="007A2909">
      <w:r>
        <w:t>«</w:t>
      </w:r>
      <w:r w:rsidR="007A2909" w:rsidRPr="00A077DE">
        <w:t>С точки зрения пенсионного планирования пенсионный аннуитет логичнее сравнивать с пенсионными выплатами из ЕНПФ, поскольку оба механизма направлены на формирование регулярного дохода после выхода на пенсию</w:t>
      </w:r>
      <w:r>
        <w:t>»</w:t>
      </w:r>
      <w:r w:rsidR="007A2909" w:rsidRPr="00A077DE">
        <w:t>, - подчеркивает собеседник. </w:t>
      </w:r>
    </w:p>
    <w:p w14:paraId="54C0F556" w14:textId="77777777" w:rsidR="002E1486" w:rsidRPr="00A077DE" w:rsidRDefault="007A2909" w:rsidP="007A2909">
      <w:r w:rsidRPr="00A077DE">
        <w:t>При этом пенсионный аннуитет обладает рядом конкурентных преимуществ: </w:t>
      </w:r>
    </w:p>
    <w:p w14:paraId="12AD8839" w14:textId="77777777" w:rsidR="002E1486" w:rsidRPr="00A077DE" w:rsidRDefault="007A2909" w:rsidP="007A2909">
      <w:r w:rsidRPr="00A077DE">
        <w:t>- возможность начать получать выплаты раньше — с 55 лет; </w:t>
      </w:r>
    </w:p>
    <w:p w14:paraId="50697D93" w14:textId="0990CA4C" w:rsidR="002E1486" w:rsidRPr="00A077DE" w:rsidRDefault="007A2909" w:rsidP="007A2909">
      <w:r w:rsidRPr="00A077DE">
        <w:t>- пожизненный характер выплат, независимо от продолжительности жизни. </w:t>
      </w:r>
    </w:p>
    <w:p w14:paraId="199CDE8F" w14:textId="264FB88B" w:rsidR="007A2909" w:rsidRPr="00A077DE" w:rsidRDefault="007A2909" w:rsidP="007A2909">
      <w:r w:rsidRPr="00A077DE">
        <w:t>Развитие страхового рынка Казахстана сопровождается последовательным усилением внимания Агентства Республики Казахстан по регулированию и развитию финансового рынка к качеству продаж, корректности консультирования и защите интересов страхователей. </w:t>
      </w:r>
    </w:p>
    <w:p w14:paraId="15D70AED" w14:textId="37EB2F13" w:rsidR="007A2909" w:rsidRPr="005F0E28" w:rsidRDefault="007A2909" w:rsidP="007A2909">
      <w:hyperlink r:id="rId61" w:history="1">
        <w:r w:rsidRPr="00A077DE">
          <w:rPr>
            <w:rStyle w:val="a3"/>
          </w:rPr>
          <w:t>https://prodengi.kz/post/v-kazaxstane-povysili-stavki-po-pensionnym-annuitetam</w:t>
        </w:r>
      </w:hyperlink>
      <w:r w:rsidRPr="00A077DE">
        <w:t xml:space="preserve"> </w:t>
      </w:r>
    </w:p>
    <w:p w14:paraId="1B220205" w14:textId="5A58F794" w:rsidR="00C35F61" w:rsidRPr="00C35F61" w:rsidRDefault="00C35F61" w:rsidP="00C35F61">
      <w:pPr>
        <w:pStyle w:val="2"/>
      </w:pPr>
      <w:bookmarkStart w:id="191" w:name="_Toc222121000"/>
      <w:r>
        <w:rPr>
          <w:lang w:val="en-US"/>
        </w:rPr>
        <w:t>Almaty</w:t>
      </w:r>
      <w:r w:rsidRPr="00C35F61">
        <w:t>.</w:t>
      </w:r>
      <w:r>
        <w:rPr>
          <w:lang w:val="en-US"/>
        </w:rPr>
        <w:t>tv</w:t>
      </w:r>
      <w:r w:rsidRPr="00C35F61">
        <w:t>, 15.02.2026, Пенсионный возраст в Казахстане: новые правила для мужчин и женщин</w:t>
      </w:r>
      <w:bookmarkEnd w:id="191"/>
    </w:p>
    <w:p w14:paraId="1CC0B368" w14:textId="4A9C403D" w:rsidR="00C35F61" w:rsidRPr="004A42A4" w:rsidRDefault="00C35F61" w:rsidP="00C35F61">
      <w:pPr>
        <w:pStyle w:val="3"/>
      </w:pPr>
      <w:bookmarkStart w:id="192" w:name="_Toc222121001"/>
      <w: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bookmarkEnd w:id="192"/>
    </w:p>
    <w:p w14:paraId="6873B30B" w14:textId="27AF6AB5" w:rsidR="00C35F61" w:rsidRPr="004A42A4" w:rsidRDefault="00C35F61" w:rsidP="00C35F61">
      <w:r>
        <w:t>В публичных источниках и разъяснениях профильных структур ранее сообщалось, что параметры пенсионного возраста остаются на прежнем уровне.</w:t>
      </w:r>
    </w:p>
    <w:p w14:paraId="7B5DB130" w14:textId="77777777" w:rsidR="00C35F61" w:rsidRPr="00D92C62" w:rsidRDefault="00C35F61" w:rsidP="00C35F61">
      <w:r w:rsidRPr="00D92C62">
        <w:t>На данный момент применяется следующий порядок выхода на пенсию:</w:t>
      </w:r>
    </w:p>
    <w:p w14:paraId="08FDFFBE" w14:textId="77777777" w:rsidR="00C35F61" w:rsidRPr="00D92C62" w:rsidRDefault="00C35F61" w:rsidP="00C35F61">
      <w:r w:rsidRPr="00D92C62">
        <w:t>мужчины — по достижении 63 лет;</w:t>
      </w:r>
    </w:p>
    <w:p w14:paraId="6DC2B6D9" w14:textId="77777777" w:rsidR="00C35F61" w:rsidRPr="00D92C62" w:rsidRDefault="00C35F61" w:rsidP="00C35F61">
      <w:r w:rsidRPr="00D92C62">
        <w:t>женщины — по достижении 61 года.</w:t>
      </w:r>
    </w:p>
    <w:p w14:paraId="717DE581" w14:textId="77777777" w:rsidR="00C35F61" w:rsidRPr="00D92C62" w:rsidRDefault="00C35F61" w:rsidP="00C35F61">
      <w:r w:rsidRPr="00D92C62">
        <w:t>Возможные изменения в будущем</w:t>
      </w:r>
    </w:p>
    <w:p w14:paraId="05DA7403" w14:textId="77777777" w:rsidR="00C35F61" w:rsidRPr="00D92C62" w:rsidRDefault="00C35F61" w:rsidP="00C35F61">
      <w:r w:rsidRPr="00D92C62">
        <w:t>Ранее представители Единого накопительного пенсионного фонда (ЕНПФ) и уполномоченных органов сообщали, что установленный возраст выхода на пенсию для женщин планируется сохранять без изменений до конца 2027 года.</w:t>
      </w:r>
    </w:p>
    <w:p w14:paraId="4EC7AD92" w14:textId="77777777" w:rsidR="00C35F61" w:rsidRPr="00D92C62" w:rsidRDefault="00C35F61" w:rsidP="00C35F61">
      <w:r w:rsidRPr="00D92C62">
        <w:lastRenderedPageBreak/>
        <w:t>При этом в официальных документах и долгосрочных планах государства предусмотрен поэтапный подход к возможному повышению пенсионного возраста для женщин, начиная с 2028 года:</w:t>
      </w:r>
    </w:p>
    <w:p w14:paraId="78E1D9A5" w14:textId="77777777" w:rsidR="00C35F61" w:rsidRPr="00D92C62" w:rsidRDefault="00C35F61" w:rsidP="00C35F61">
      <w:r w:rsidRPr="00D92C62">
        <w:t>с 1 января 2028 года — 61,5 года;</w:t>
      </w:r>
    </w:p>
    <w:p w14:paraId="1F640AC2" w14:textId="77777777" w:rsidR="00C35F61" w:rsidRPr="00D92C62" w:rsidRDefault="00C35F61" w:rsidP="00C35F61">
      <w:r w:rsidRPr="00D92C62">
        <w:t>с 1 января 2029 года — 62 года;</w:t>
      </w:r>
    </w:p>
    <w:p w14:paraId="275281BB" w14:textId="77777777" w:rsidR="00C35F61" w:rsidRPr="00D92C62" w:rsidRDefault="00C35F61" w:rsidP="00C35F61">
      <w:r w:rsidRPr="00D92C62">
        <w:t>с 1 января 2030 года — 62,5 года;</w:t>
      </w:r>
    </w:p>
    <w:p w14:paraId="10E877B4" w14:textId="77777777" w:rsidR="00C35F61" w:rsidRPr="00D92C62" w:rsidRDefault="00C35F61" w:rsidP="00C35F61">
      <w:r w:rsidRPr="00D92C62">
        <w:t>с 1 января 2031 года — 63 года.</w:t>
      </w:r>
    </w:p>
    <w:p w14:paraId="634AF316" w14:textId="09C2755F" w:rsidR="00C35F61" w:rsidRPr="00D92C62" w:rsidRDefault="00C35F61" w:rsidP="00C35F61">
      <w:r w:rsidRPr="00D92C62">
        <w:t>В случае реализации этих планов пенсионный возраст для мужчин и женщин будет приведён к единому показателю — 63 года.</w:t>
      </w:r>
    </w:p>
    <w:p w14:paraId="7DD0039F" w14:textId="77777777" w:rsidR="00C35F61" w:rsidRPr="00D92C62" w:rsidRDefault="00C35F61" w:rsidP="00C35F61">
      <w:r w:rsidRPr="00D92C62">
        <w:t>Почему это важно?</w:t>
      </w:r>
    </w:p>
    <w:p w14:paraId="4914F61C" w14:textId="3027ED5D" w:rsidR="00C35F61" w:rsidRPr="00D92C62" w:rsidRDefault="00C35F61" w:rsidP="00C35F61">
      <w:r w:rsidRPr="00D92C62">
        <w:t>Поэтапный подход к изменению пенсионного возраста рассматривается как часть долгосрочной политики, направленной на адаптацию пенсионной системы к демографическим и социально-экономическим изменениям. Власти неоднократно подчёркивали, что возможные корректировки предполагают постепенное внедрение без резких решений.</w:t>
      </w:r>
    </w:p>
    <w:p w14:paraId="54F15838" w14:textId="73111362" w:rsidR="00C35F61" w:rsidRPr="00D92C62" w:rsidRDefault="00C35F61" w:rsidP="00C35F61">
      <w:hyperlink r:id="rId62" w:history="1">
        <w:r w:rsidRPr="00EC3D78">
          <w:rPr>
            <w:rStyle w:val="a3"/>
            <w:lang w:val="en-US"/>
          </w:rPr>
          <w:t>https</w:t>
        </w:r>
        <w:r w:rsidRPr="00D92C62">
          <w:rPr>
            <w:rStyle w:val="a3"/>
          </w:rPr>
          <w:t>://</w:t>
        </w:r>
        <w:r w:rsidRPr="00EC3D78">
          <w:rPr>
            <w:rStyle w:val="a3"/>
            <w:lang w:val="en-US"/>
          </w:rPr>
          <w:t>almaty</w:t>
        </w:r>
        <w:r w:rsidRPr="00D92C62">
          <w:rPr>
            <w:rStyle w:val="a3"/>
          </w:rPr>
          <w:t>.</w:t>
        </w:r>
        <w:r w:rsidRPr="00EC3D78">
          <w:rPr>
            <w:rStyle w:val="a3"/>
            <w:lang w:val="en-US"/>
          </w:rPr>
          <w:t>tv</w:t>
        </w:r>
        <w:r w:rsidRPr="00D92C62">
          <w:rPr>
            <w:rStyle w:val="a3"/>
          </w:rPr>
          <w:t>/</w:t>
        </w:r>
        <w:r w:rsidRPr="00EC3D78">
          <w:rPr>
            <w:rStyle w:val="a3"/>
            <w:lang w:val="en-US"/>
          </w:rPr>
          <w:t>ru</w:t>
        </w:r>
        <w:r w:rsidRPr="00D92C62">
          <w:rPr>
            <w:rStyle w:val="a3"/>
          </w:rPr>
          <w:t>/</w:t>
        </w:r>
        <w:r w:rsidRPr="00EC3D78">
          <w:rPr>
            <w:rStyle w:val="a3"/>
            <w:lang w:val="en-US"/>
          </w:rPr>
          <w:t>news</w:t>
        </w:r>
        <w:r w:rsidRPr="00D92C62">
          <w:rPr>
            <w:rStyle w:val="a3"/>
          </w:rPr>
          <w:t>/</w:t>
        </w:r>
        <w:r w:rsidRPr="00EC3D78">
          <w:rPr>
            <w:rStyle w:val="a3"/>
            <w:lang w:val="en-US"/>
          </w:rPr>
          <w:t>obschestvo</w:t>
        </w:r>
        <w:r w:rsidRPr="00D92C62">
          <w:rPr>
            <w:rStyle w:val="a3"/>
          </w:rPr>
          <w:t>/</w:t>
        </w:r>
        <w:r w:rsidRPr="00EC3D78">
          <w:rPr>
            <w:rStyle w:val="a3"/>
            <w:lang w:val="en-US"/>
          </w:rPr>
          <w:t>pensionnyj</w:t>
        </w:r>
        <w:r w:rsidRPr="00D92C62">
          <w:rPr>
            <w:rStyle w:val="a3"/>
          </w:rPr>
          <w:t>-</w:t>
        </w:r>
        <w:r w:rsidRPr="00EC3D78">
          <w:rPr>
            <w:rStyle w:val="a3"/>
            <w:lang w:val="en-US"/>
          </w:rPr>
          <w:t>vozrast</w:t>
        </w:r>
        <w:r w:rsidRPr="00D92C62">
          <w:rPr>
            <w:rStyle w:val="a3"/>
          </w:rPr>
          <w:t>-</w:t>
        </w:r>
        <w:r w:rsidRPr="00EC3D78">
          <w:rPr>
            <w:rStyle w:val="a3"/>
            <w:lang w:val="en-US"/>
          </w:rPr>
          <w:t>v</w:t>
        </w:r>
        <w:r w:rsidRPr="00D92C62">
          <w:rPr>
            <w:rStyle w:val="a3"/>
          </w:rPr>
          <w:t>-</w:t>
        </w:r>
        <w:r w:rsidRPr="00EC3D78">
          <w:rPr>
            <w:rStyle w:val="a3"/>
            <w:lang w:val="en-US"/>
          </w:rPr>
          <w:t>kazakhstane</w:t>
        </w:r>
        <w:r w:rsidRPr="00D92C62">
          <w:rPr>
            <w:rStyle w:val="a3"/>
          </w:rPr>
          <w:t>-</w:t>
        </w:r>
        <w:r w:rsidRPr="00EC3D78">
          <w:rPr>
            <w:rStyle w:val="a3"/>
            <w:lang w:val="en-US"/>
          </w:rPr>
          <w:t>novye</w:t>
        </w:r>
        <w:r w:rsidRPr="00D92C62">
          <w:rPr>
            <w:rStyle w:val="a3"/>
          </w:rPr>
          <w:t>-</w:t>
        </w:r>
        <w:r w:rsidRPr="00EC3D78">
          <w:rPr>
            <w:rStyle w:val="a3"/>
            <w:lang w:val="en-US"/>
          </w:rPr>
          <w:t>pravila</w:t>
        </w:r>
        <w:r w:rsidRPr="00D92C62">
          <w:rPr>
            <w:rStyle w:val="a3"/>
          </w:rPr>
          <w:t>-</w:t>
        </w:r>
        <w:r w:rsidRPr="00EC3D78">
          <w:rPr>
            <w:rStyle w:val="a3"/>
            <w:lang w:val="en-US"/>
          </w:rPr>
          <w:t>dla</w:t>
        </w:r>
        <w:r w:rsidRPr="00D92C62">
          <w:rPr>
            <w:rStyle w:val="a3"/>
          </w:rPr>
          <w:t>-</w:t>
        </w:r>
        <w:r w:rsidRPr="00EC3D78">
          <w:rPr>
            <w:rStyle w:val="a3"/>
            <w:lang w:val="en-US"/>
          </w:rPr>
          <w:t>muzcin</w:t>
        </w:r>
        <w:r w:rsidRPr="00D92C62">
          <w:rPr>
            <w:rStyle w:val="a3"/>
          </w:rPr>
          <w:t>-</w:t>
        </w:r>
        <w:r w:rsidRPr="00EC3D78">
          <w:rPr>
            <w:rStyle w:val="a3"/>
            <w:lang w:val="en-US"/>
          </w:rPr>
          <w:t>i</w:t>
        </w:r>
        <w:r w:rsidRPr="00D92C62">
          <w:rPr>
            <w:rStyle w:val="a3"/>
          </w:rPr>
          <w:t>-</w:t>
        </w:r>
        <w:r w:rsidRPr="00EC3D78">
          <w:rPr>
            <w:rStyle w:val="a3"/>
            <w:lang w:val="en-US"/>
          </w:rPr>
          <w:t>zensin</w:t>
        </w:r>
        <w:r w:rsidRPr="00D92C62">
          <w:rPr>
            <w:rStyle w:val="a3"/>
          </w:rPr>
          <w:t>-3/</w:t>
        </w:r>
        <w:r w:rsidRPr="00EC3D78">
          <w:rPr>
            <w:rStyle w:val="a3"/>
            <w:lang w:val="en-US"/>
          </w:rPr>
          <w:t>amp</w:t>
        </w:r>
      </w:hyperlink>
      <w:r w:rsidRPr="00D92C62">
        <w:t xml:space="preserve"> </w:t>
      </w:r>
    </w:p>
    <w:p w14:paraId="679BCD7E" w14:textId="77777777" w:rsidR="00816B88" w:rsidRPr="00A077DE" w:rsidRDefault="00816B88" w:rsidP="00816B88">
      <w:pPr>
        <w:pStyle w:val="2"/>
      </w:pPr>
      <w:bookmarkStart w:id="193" w:name="_Toc222121002"/>
      <w:r w:rsidRPr="00A077DE">
        <w:t>Караван-Инфо, 13.02.2026, 229 тыс. кыргызстанцев получили пенсионные накопления на общую сумму свыше 6 млрд сомов</w:t>
      </w:r>
      <w:bookmarkEnd w:id="193"/>
    </w:p>
    <w:p w14:paraId="5F274D43" w14:textId="77777777" w:rsidR="00816B88" w:rsidRPr="00A077DE" w:rsidRDefault="00816B88" w:rsidP="00FC34A6">
      <w:pPr>
        <w:pStyle w:val="3"/>
      </w:pPr>
      <w:bookmarkStart w:id="194" w:name="_Toc222121003"/>
      <w:r w:rsidRPr="00A077DE">
        <w:t>По данным Социального фонда Кыргызской Республики, на 1 февраля 2026 года средства пенсионных накоплений получили 229 434 человека на общую сумму 6 073 млн сом.</w:t>
      </w:r>
      <w:bookmarkEnd w:id="194"/>
    </w:p>
    <w:p w14:paraId="01CBF22A" w14:textId="77777777" w:rsidR="00816B88" w:rsidRPr="00A077DE" w:rsidRDefault="00816B88" w:rsidP="00816B88">
      <w:r w:rsidRPr="00A077DE">
        <w:t>Среди получателей:</w:t>
      </w:r>
    </w:p>
    <w:p w14:paraId="0815DB2D" w14:textId="77777777" w:rsidR="00816B88" w:rsidRPr="00A077DE" w:rsidRDefault="00816B88" w:rsidP="00816B88">
      <w:r w:rsidRPr="00A077DE">
        <w:t>Пенсионеры – 201 235 человек получили 3 175 млн сом;</w:t>
      </w:r>
    </w:p>
    <w:p w14:paraId="4985FD61" w14:textId="77777777" w:rsidR="00816B88" w:rsidRPr="00A077DE" w:rsidRDefault="00816B88" w:rsidP="00816B88">
      <w:r w:rsidRPr="00A077DE">
        <w:t>Граждане, выехавшие на постоянное место жительства за границу – 4 552 человека, 256,3 млн сом;</w:t>
      </w:r>
    </w:p>
    <w:p w14:paraId="34564D45" w14:textId="77777777" w:rsidR="00816B88" w:rsidRPr="00A077DE" w:rsidRDefault="00816B88" w:rsidP="00816B88">
      <w:r w:rsidRPr="00A077DE">
        <w:t>Наследники умерших застрахованных лиц – 12 021 человек, 368,9 млн сом;</w:t>
      </w:r>
    </w:p>
    <w:p w14:paraId="6DDF0EDB" w14:textId="77777777" w:rsidR="00816B88" w:rsidRPr="00A077DE" w:rsidRDefault="00816B88" w:rsidP="00816B88">
      <w:r w:rsidRPr="00A077DE">
        <w:t>Военнослужащие – 1 006 человек, 11,9 млн сом;</w:t>
      </w:r>
    </w:p>
    <w:p w14:paraId="2149C9A4" w14:textId="77777777" w:rsidR="00816B88" w:rsidRPr="00A077DE" w:rsidRDefault="00816B88" w:rsidP="00816B88">
      <w:r w:rsidRPr="00A077DE">
        <w:t>Граждане с ипотечными кредитами и участники долевого строительства – 9 462 человека, 2 159,7 млн сом;</w:t>
      </w:r>
    </w:p>
    <w:p w14:paraId="26C96994" w14:textId="77777777" w:rsidR="00816B88" w:rsidRPr="00A077DE" w:rsidRDefault="00816B88" w:rsidP="00816B88">
      <w:r w:rsidRPr="00A077DE">
        <w:t>Официально признанные безработные – 329 человек, 6,2 млн сом;</w:t>
      </w:r>
    </w:p>
    <w:p w14:paraId="17E413CE" w14:textId="77777777" w:rsidR="00816B88" w:rsidRPr="00A077DE" w:rsidRDefault="00816B88" w:rsidP="00816B88">
      <w:r w:rsidRPr="00A077DE">
        <w:t>Граждане с тяжелыми заболеваниями – 829 человек, 135 млн сом.</w:t>
      </w:r>
    </w:p>
    <w:p w14:paraId="23D892CA" w14:textId="77777777" w:rsidR="00816B88" w:rsidRPr="00A077DE" w:rsidRDefault="00816B88" w:rsidP="00816B88">
      <w:r w:rsidRPr="00A077DE">
        <w:t>Соцфонд напоминает, что пенсионные накопления можно использовать в нескольких направлениях: получение пенсии, выезд за границу, наследование средств, выплаты военнослужащим, погашение ипотечных кредитов, поддержка безработных и финансирование лечения тяжелых заболеваний.</w:t>
      </w:r>
    </w:p>
    <w:p w14:paraId="468417C3" w14:textId="77777777" w:rsidR="00816B88" w:rsidRPr="00A077DE" w:rsidRDefault="00816B88" w:rsidP="00816B88">
      <w:r w:rsidRPr="00A077DE">
        <w:lastRenderedPageBreak/>
        <w:t>Граждане, желающие получить средства досрочно для лечения тяжелых заболеваний, могут ознакомиться с перечнем заболеваний на сайте Соцфонда.</w:t>
      </w:r>
    </w:p>
    <w:p w14:paraId="54907F83" w14:textId="77777777" w:rsidR="00816B88" w:rsidRPr="00A077DE" w:rsidRDefault="00816B88" w:rsidP="00816B88">
      <w:r w:rsidRPr="00A077DE">
        <w:t>Социальный фонд подчеркивает, что использование пенсионных накоплений позволяет гражданам решать важные жизненные задачи и повышает качество жизни.</w:t>
      </w:r>
    </w:p>
    <w:p w14:paraId="5F8159CD" w14:textId="6486498E" w:rsidR="00200549" w:rsidRPr="00A077DE" w:rsidRDefault="00816B88" w:rsidP="00816B88">
      <w:hyperlink r:id="rId63" w:history="1">
        <w:r w:rsidRPr="00A077DE">
          <w:rPr>
            <w:rStyle w:val="a3"/>
          </w:rPr>
          <w:t>https://caravan-info.kg/ru/obschestvo/952809-229-tys-kyrgyzstantsev-poluchili-pensionnye-nakopleniya-na-obschuyu-summu-svyshe-6-mlrd-somov.html</w:t>
        </w:r>
      </w:hyperlink>
    </w:p>
    <w:p w14:paraId="720BE041" w14:textId="77777777" w:rsidR="00816B88" w:rsidRPr="00A077DE" w:rsidRDefault="00816B88" w:rsidP="00816B88"/>
    <w:p w14:paraId="0F91D1CE" w14:textId="77777777" w:rsidR="00111D7C" w:rsidRPr="007E54E5" w:rsidRDefault="00111D7C" w:rsidP="00111D7C">
      <w:pPr>
        <w:pStyle w:val="10"/>
      </w:pPr>
      <w:bookmarkStart w:id="195" w:name="_Toc99271715"/>
      <w:bookmarkStart w:id="196" w:name="_Toc99318660"/>
      <w:bookmarkStart w:id="197" w:name="_Toc165991080"/>
      <w:bookmarkStart w:id="198" w:name="_Toc222121004"/>
      <w:r w:rsidRPr="00A077DE">
        <w:t>Новости пенсионной отрасли стран дальнего зарубежья</w:t>
      </w:r>
      <w:bookmarkEnd w:id="195"/>
      <w:bookmarkEnd w:id="196"/>
      <w:bookmarkEnd w:id="197"/>
      <w:bookmarkEnd w:id="198"/>
    </w:p>
    <w:p w14:paraId="500C12C8" w14:textId="58BB0F90" w:rsidR="00CB2B45" w:rsidRPr="007E54E5" w:rsidRDefault="00DF48D9" w:rsidP="00CB2B45">
      <w:pPr>
        <w:pStyle w:val="2"/>
      </w:pPr>
      <w:bookmarkStart w:id="199" w:name="_Toc222121005"/>
      <w:r>
        <w:rPr>
          <w:lang w:val="en-US"/>
        </w:rPr>
        <w:t>News</w:t>
      </w:r>
      <w:r w:rsidRPr="00DF48D9">
        <w:t>.</w:t>
      </w:r>
      <w:r>
        <w:rPr>
          <w:lang w:val="en-US"/>
        </w:rPr>
        <w:t>mondiara</w:t>
      </w:r>
      <w:r w:rsidRPr="00DF48D9">
        <w:t>.</w:t>
      </w:r>
      <w:r>
        <w:rPr>
          <w:lang w:val="en-US"/>
        </w:rPr>
        <w:t>com</w:t>
      </w:r>
      <w:r w:rsidRPr="00DF48D9">
        <w:t>, 15.02.2026</w:t>
      </w:r>
      <w:r w:rsidRPr="005F0486">
        <w:t xml:space="preserve">, </w:t>
      </w:r>
      <w:r w:rsidR="00CB2B45" w:rsidRPr="007E54E5">
        <w:t xml:space="preserve">Крупнейший в США пенсионный фонд </w:t>
      </w:r>
      <w:r w:rsidR="00CB2B45" w:rsidRPr="00CB2B45">
        <w:rPr>
          <w:lang w:val="en-US"/>
        </w:rPr>
        <w:t>California</w:t>
      </w:r>
      <w:r w:rsidR="00CB2B45" w:rsidRPr="007E54E5">
        <w:t xml:space="preserve"> </w:t>
      </w:r>
      <w:r w:rsidR="00CB2B45" w:rsidRPr="00CB2B45">
        <w:rPr>
          <w:lang w:val="en-US"/>
        </w:rPr>
        <w:t>State</w:t>
      </w:r>
      <w:r w:rsidR="00CB2B45" w:rsidRPr="007E54E5">
        <w:t xml:space="preserve"> </w:t>
      </w:r>
      <w:r w:rsidR="00CB2B45" w:rsidRPr="00CB2B45">
        <w:rPr>
          <w:lang w:val="en-US"/>
        </w:rPr>
        <w:t>Public</w:t>
      </w:r>
      <w:r w:rsidR="00CB2B45" w:rsidRPr="007E54E5">
        <w:t xml:space="preserve"> </w:t>
      </w:r>
      <w:r w:rsidR="00CB2B45" w:rsidRPr="00CB2B45">
        <w:rPr>
          <w:lang w:val="en-US"/>
        </w:rPr>
        <w:t>Employees</w:t>
      </w:r>
      <w:r w:rsidR="00CB2B45" w:rsidRPr="007E54E5">
        <w:t xml:space="preserve"> </w:t>
      </w:r>
      <w:r w:rsidR="00CB2B45" w:rsidRPr="00CB2B45">
        <w:rPr>
          <w:lang w:val="en-US"/>
        </w:rPr>
        <w:t>Retirement</w:t>
      </w:r>
      <w:r w:rsidR="00CB2B45" w:rsidRPr="007E54E5">
        <w:t xml:space="preserve"> </w:t>
      </w:r>
      <w:r w:rsidR="00CB2B45" w:rsidRPr="00CB2B45">
        <w:rPr>
          <w:lang w:val="en-US"/>
        </w:rPr>
        <w:t>Fund</w:t>
      </w:r>
      <w:r w:rsidR="00CB2B45" w:rsidRPr="007E54E5">
        <w:t xml:space="preserve"> возобновил покупки акций </w:t>
      </w:r>
      <w:r w:rsidR="00CB2B45" w:rsidRPr="00CB2B45">
        <w:rPr>
          <w:lang w:val="en-US"/>
        </w:rPr>
        <w:t>Strategy</w:t>
      </w:r>
      <w:bookmarkEnd w:id="199"/>
    </w:p>
    <w:p w14:paraId="05BDE464" w14:textId="0D367136" w:rsidR="00CB2B45" w:rsidRPr="00E86A57" w:rsidRDefault="00CB2B45" w:rsidP="00CB2B45">
      <w:pPr>
        <w:pStyle w:val="3"/>
      </w:pPr>
      <w:bookmarkStart w:id="200" w:name="_Toc222121006"/>
      <w:r w:rsidRPr="007E54E5">
        <w:t xml:space="preserve">Крупнейший в США пенсионный фонд </w:t>
      </w:r>
      <w:r w:rsidRPr="00CB2B45">
        <w:rPr>
          <w:lang w:val="en-US"/>
        </w:rPr>
        <w:t>California</w:t>
      </w:r>
      <w:r w:rsidRPr="007E54E5">
        <w:t xml:space="preserve"> </w:t>
      </w:r>
      <w:r w:rsidRPr="00CB2B45">
        <w:rPr>
          <w:lang w:val="en-US"/>
        </w:rPr>
        <w:t>State</w:t>
      </w:r>
      <w:r w:rsidRPr="007E54E5">
        <w:t xml:space="preserve"> </w:t>
      </w:r>
      <w:r w:rsidRPr="00CB2B45">
        <w:rPr>
          <w:lang w:val="en-US"/>
        </w:rPr>
        <w:t>Public</w:t>
      </w:r>
      <w:r w:rsidRPr="007E54E5">
        <w:t xml:space="preserve"> </w:t>
      </w:r>
      <w:r w:rsidRPr="00CB2B45">
        <w:rPr>
          <w:lang w:val="en-US"/>
        </w:rPr>
        <w:t>Employees</w:t>
      </w:r>
      <w:r w:rsidRPr="007E54E5">
        <w:t xml:space="preserve"> </w:t>
      </w:r>
      <w:r w:rsidRPr="00CB2B45">
        <w:rPr>
          <w:lang w:val="en-US"/>
        </w:rPr>
        <w:t>Retirement</w:t>
      </w:r>
      <w:r w:rsidRPr="007E54E5">
        <w:t xml:space="preserve"> </w:t>
      </w:r>
      <w:r w:rsidRPr="00CB2B45">
        <w:rPr>
          <w:lang w:val="en-US"/>
        </w:rPr>
        <w:t>Fund</w:t>
      </w:r>
      <w:r w:rsidRPr="007E54E5">
        <w:t xml:space="preserve"> возобновил покупки акций </w:t>
      </w:r>
      <w:r w:rsidRPr="00CB2B45">
        <w:rPr>
          <w:lang w:val="en-US"/>
        </w:rPr>
        <w:t>Strategy</w:t>
      </w:r>
      <w:r w:rsidRPr="007E54E5">
        <w:t xml:space="preserve"> (</w:t>
      </w:r>
      <w:r w:rsidRPr="00CB2B45">
        <w:rPr>
          <w:lang w:val="en-US"/>
        </w:rPr>
        <w:t>MSTR</w:t>
      </w:r>
      <w:r w:rsidRPr="007E54E5">
        <w:t>) - на прошлой неделе купил 22 000 акций</w:t>
      </w:r>
      <w:bookmarkEnd w:id="200"/>
    </w:p>
    <w:p w14:paraId="11D1DB5E" w14:textId="3289223C" w:rsidR="00CB2B45" w:rsidRPr="007E54E5" w:rsidRDefault="00CB2B45" w:rsidP="00CB2B45">
      <w:hyperlink r:id="rId64" w:history="1">
        <w:r w:rsidRPr="00EC3D78">
          <w:rPr>
            <w:rStyle w:val="a3"/>
            <w:lang w:val="en-US"/>
          </w:rPr>
          <w:t>https</w:t>
        </w:r>
        <w:r w:rsidRPr="007E54E5">
          <w:rPr>
            <w:rStyle w:val="a3"/>
          </w:rPr>
          <w:t>://</w:t>
        </w:r>
        <w:r w:rsidRPr="00EC3D78">
          <w:rPr>
            <w:rStyle w:val="a3"/>
            <w:lang w:val="en-US"/>
          </w:rPr>
          <w:t>news</w:t>
        </w:r>
        <w:r w:rsidRPr="007E54E5">
          <w:rPr>
            <w:rStyle w:val="a3"/>
          </w:rPr>
          <w:t>.</w:t>
        </w:r>
        <w:r w:rsidRPr="00EC3D78">
          <w:rPr>
            <w:rStyle w:val="a3"/>
            <w:lang w:val="en-US"/>
          </w:rPr>
          <w:t>mondiara</w:t>
        </w:r>
        <w:r w:rsidRPr="007E54E5">
          <w:rPr>
            <w:rStyle w:val="a3"/>
          </w:rPr>
          <w:t>.</w:t>
        </w:r>
        <w:r w:rsidRPr="00EC3D78">
          <w:rPr>
            <w:rStyle w:val="a3"/>
            <w:lang w:val="en-US"/>
          </w:rPr>
          <w:t>com</w:t>
        </w:r>
      </w:hyperlink>
      <w:r w:rsidRPr="007E54E5">
        <w:t xml:space="preserve"> </w:t>
      </w:r>
    </w:p>
    <w:p w14:paraId="4D55277C" w14:textId="7DDC33B1" w:rsidR="00AC72D3" w:rsidRPr="00A077DE" w:rsidRDefault="00AC72D3" w:rsidP="00AC72D3">
      <w:pPr>
        <w:pStyle w:val="2"/>
      </w:pPr>
      <w:bookmarkStart w:id="201" w:name="_Toc222121007"/>
      <w:bookmarkEnd w:id="123"/>
      <w:r w:rsidRPr="00A077DE">
        <w:t>Bitget, 13.02.2026, Комитет Сената Индианы США одобрил криптовалютные опции для государственных пенсионных планов</w:t>
      </w:r>
      <w:bookmarkEnd w:id="201"/>
    </w:p>
    <w:p w14:paraId="56D89564" w14:textId="77777777" w:rsidR="00AC72D3" w:rsidRPr="00A077DE" w:rsidRDefault="00AC72D3" w:rsidP="00FC34A6">
      <w:pPr>
        <w:pStyle w:val="3"/>
      </w:pPr>
      <w:bookmarkStart w:id="202" w:name="_Toc222121008"/>
      <w:r w:rsidRPr="00A077DE">
        <w:t>13 февраля законодатели Индианы объявили о добавлении криптовалюты в государственные пенсионные планы после того, как сенатский комитет одобрил House Bill 1042. Этот законопроект позволит предлагать цифровые активы в качестве инвестиционного варианта в пенсионных программах, управляемых штатом.</w:t>
      </w:r>
      <w:bookmarkEnd w:id="202"/>
      <w:r w:rsidRPr="00A077DE">
        <w:t xml:space="preserve"> </w:t>
      </w:r>
    </w:p>
    <w:p w14:paraId="4DE809E6" w14:textId="77777777" w:rsidR="00AC72D3" w:rsidRPr="00A077DE" w:rsidRDefault="00AC72D3" w:rsidP="00AC72D3">
      <w:r w:rsidRPr="00A077DE">
        <w:t>Теперь законопроект переходит на рассмотрение и голосование в полном составе Сената.</w:t>
      </w:r>
    </w:p>
    <w:p w14:paraId="59D09DF6" w14:textId="77777777" w:rsidR="00AC72D3" w:rsidRPr="00A077DE" w:rsidRDefault="00AC72D3" w:rsidP="00AC72D3">
      <w:r w:rsidRPr="00A077DE">
        <w:t>Законопроект о криптовалютах в пенсионных фондах Индианы продвигается в сенатском комитете</w:t>
      </w:r>
    </w:p>
    <w:p w14:paraId="3348C54D" w14:textId="77777777" w:rsidR="00AC72D3" w:rsidRPr="00A077DE" w:rsidRDefault="00AC72D3" w:rsidP="00AC72D3">
      <w:r w:rsidRPr="00A077DE">
        <w:t xml:space="preserve">Согласно документу комитета и законодательному обновлению, House Bill 1042 прошёл через комитет Сената Индианы после внесения поправок и теперь отправляется на голосование в полном составе Сената. </w:t>
      </w:r>
    </w:p>
    <w:p w14:paraId="09C5FA23" w14:textId="77777777" w:rsidR="00AC72D3" w:rsidRPr="00A077DE" w:rsidRDefault="00AC72D3" w:rsidP="00AC72D3">
      <w:r w:rsidRPr="00A077DE">
        <w:t>Если законопроект станет законом, начиная с 1 июля 2026 года такие государственные пенсионные планы, как Hoosier START, должны будут предлагать самостоятельные брокерские счета. Через эти счета сотрудники смогут выбирать инвестировать часть своих пенсионных накоплений в одобренные криптовалютные продукты.</w:t>
      </w:r>
    </w:p>
    <w:p w14:paraId="0B19B80E" w14:textId="77777777" w:rsidR="00AC72D3" w:rsidRPr="00A077DE" w:rsidRDefault="00AC72D3" w:rsidP="00AC72D3">
      <w:r w:rsidRPr="00A077DE">
        <w:t>Штат не будет напрямую покупать криптовалюту. Вместо этого работники смогут самостоятельно решать, хотят ли они получить доступ к криптоактивам, исходя из собственного уровня риска и инвестиционных целей.</w:t>
      </w:r>
    </w:p>
    <w:p w14:paraId="74B6B26C" w14:textId="77777777" w:rsidR="00AC72D3" w:rsidRPr="00A077DE" w:rsidRDefault="00AC72D3" w:rsidP="00AC72D3">
      <w:r w:rsidRPr="00A077DE">
        <w:lastRenderedPageBreak/>
        <w:t>Государственные пенсионные фонды Индианы управляются Indiana Public Retirement System, который контролирует около 55 миллиардов долларов активов.</w:t>
      </w:r>
    </w:p>
    <w:p w14:paraId="1FE7C210" w14:textId="77777777" w:rsidR="00AC72D3" w:rsidRPr="00A077DE" w:rsidRDefault="00AC72D3" w:rsidP="00AC72D3">
      <w:r w:rsidRPr="00A077DE">
        <w:t>Как законопроект добавляет криптовалютные опции в пенсионные планы</w:t>
      </w:r>
    </w:p>
    <w:p w14:paraId="190C97C9" w14:textId="77777777" w:rsidR="00AC72D3" w:rsidRPr="00A077DE" w:rsidRDefault="00AC72D3" w:rsidP="00AC72D3">
      <w:r w:rsidRPr="00A077DE">
        <w:t>В соответствии с House Bill 1042, некоторые государственные пенсионные и сберегательные планы будут предлагать самостоятельные счета с возможностью инвестирования в криптовалюту. Это работает как брокерское окно, где люди выбирают собственные инвестиции в зависимости от уровня риска.</w:t>
      </w:r>
    </w:p>
    <w:p w14:paraId="1327C7CC" w14:textId="77777777" w:rsidR="00AC72D3" w:rsidRPr="00A077DE" w:rsidRDefault="00AC72D3" w:rsidP="00AC72D3">
      <w:r w:rsidRPr="00A077DE">
        <w:t>Законопроект также устанавливает одно чёткое правило по всей Индиане для криптовалютной деятельности. Местные органы власти не смогут запрещать или ограничивать легальные криптовалютные платежи, услуги по хранению или майнинговые операции. Это предотвращает появление различных правил в разных городах и обеспечивает единообразие регулирования криптовалюты по всему штату.</w:t>
      </w:r>
    </w:p>
    <w:p w14:paraId="7828A569" w14:textId="77777777" w:rsidR="00AC72D3" w:rsidRPr="00A077DE" w:rsidRDefault="00AC72D3" w:rsidP="00AC72D3">
      <w:r w:rsidRPr="00A077DE">
        <w:t>Доступ к crypto ETF разрешён, фонды stablecoin исключены</w:t>
      </w:r>
    </w:p>
    <w:p w14:paraId="4A5EB836" w14:textId="77777777" w:rsidR="00AC72D3" w:rsidRPr="00A077DE" w:rsidRDefault="00AC72D3" w:rsidP="00AC72D3">
      <w:r w:rsidRPr="00A077DE">
        <w:t>Мера также разрешает государственным пенсионным фондам инвестировать в криптовалютные ETF, но исключает фонды, в основном связанные со stablecoin. Законодатели добавили этот фильтр, чтобы пенсионные инвестиции оставались привязанными к рыночным криптоактивам, а не к токенам, привязанным к доллару.</w:t>
      </w:r>
    </w:p>
    <w:p w14:paraId="2ECDCE41" w14:textId="77777777" w:rsidR="00AC72D3" w:rsidRPr="00A077DE" w:rsidRDefault="00AC72D3" w:rsidP="00AC72D3">
      <w:r w:rsidRPr="00A077DE">
        <w:t>Сторонники утверждают, что доступ через ETF обеспечивает регулируемый способ инвестирования и позволяет избежать операционных рисков, связанных с прямым хранением токенов.</w:t>
      </w:r>
    </w:p>
    <w:p w14:paraId="286E56E7" w14:textId="77777777" w:rsidR="00AC72D3" w:rsidRPr="00A077DE" w:rsidRDefault="00AC72D3" w:rsidP="00AC72D3">
      <w:r w:rsidRPr="00A077DE">
        <w:t>Другие штаты США также движутся к внедрению криптовалюты в пенсионные фонды</w:t>
      </w:r>
    </w:p>
    <w:p w14:paraId="2C0893BE" w14:textId="77777777" w:rsidR="00AC72D3" w:rsidRPr="00A077DE" w:rsidRDefault="00AC72D3" w:rsidP="00AC72D3">
      <w:r w:rsidRPr="00A077DE">
        <w:t xml:space="preserve">Индиана — не единственный штат, который рассматривает криптовалютные опции для государственных фондов и пенсионных программ. Такие штаты, как Нью-Гэмпшир, Техас, Северная Каролина и Оклахома также представили или продвинули аналогичные инициативы. </w:t>
      </w:r>
    </w:p>
    <w:p w14:paraId="60189FDC" w14:textId="77777777" w:rsidR="00AC72D3" w:rsidRPr="00A077DE" w:rsidRDefault="00AC72D3" w:rsidP="00AC72D3">
      <w:r w:rsidRPr="00A077DE">
        <w:t>Некоторые из этих планов допускают ограничённое использование криптовалюты для государственных фондов, а другие сосредоточены на предоставлении держателям пенсионных счетов расширенного выбора инвестиций.</w:t>
      </w:r>
    </w:p>
    <w:p w14:paraId="2BB9B1D6" w14:textId="77777777" w:rsidR="00AC72D3" w:rsidRPr="00A077DE" w:rsidRDefault="00AC72D3" w:rsidP="00AC72D3">
      <w:r w:rsidRPr="00A077DE">
        <w:t>В настоящее время законопроект переходит на итоговое голосование в полном составе Сената. Если сенаторы одобрят его, следующим и последним шагом станет подписание губернатором, чтобы законопроект вступил в силу.</w:t>
      </w:r>
    </w:p>
    <w:p w14:paraId="0DE81C56" w14:textId="77777777" w:rsidR="00AC72D3" w:rsidRPr="00A077DE" w:rsidRDefault="00AC72D3" w:rsidP="00AC72D3">
      <w:r w:rsidRPr="00A077DE">
        <w:t>Дисклеймер: содержание этой статьи отражает исключительно мнение автора и не представляет платформу в каком-либо качестве. Данная статья не должна являться ориентиром при принятии инвестиционных решений.</w:t>
      </w:r>
    </w:p>
    <w:p w14:paraId="682A7CE9" w14:textId="0A54A542" w:rsidR="00CA32BC" w:rsidRPr="00A077DE" w:rsidRDefault="00AC72D3" w:rsidP="00AC72D3">
      <w:hyperlink r:id="rId65" w:history="1">
        <w:r w:rsidRPr="00A077DE">
          <w:rPr>
            <w:rStyle w:val="a3"/>
          </w:rPr>
          <w:t>https://www.bitget.com/ru/news/detail/12560605198112</w:t>
        </w:r>
      </w:hyperlink>
    </w:p>
    <w:p w14:paraId="230DE0B0" w14:textId="77777777" w:rsidR="005E6EE6" w:rsidRDefault="005E6EE6" w:rsidP="005E6EE6">
      <w:pPr>
        <w:pStyle w:val="2"/>
      </w:pPr>
      <w:bookmarkStart w:id="203" w:name="_Toc222121009"/>
      <w:r>
        <w:lastRenderedPageBreak/>
        <w:t>Энергомедиа, 13.02.2026, CPP Investments покупает 50% акций перуанской энергокомпании Inkia Energy</w:t>
      </w:r>
      <w:bookmarkEnd w:id="203"/>
    </w:p>
    <w:p w14:paraId="667182B2" w14:textId="77777777" w:rsidR="005E6EE6" w:rsidRDefault="005E6EE6" w:rsidP="00FC34A6">
      <w:pPr>
        <w:pStyle w:val="3"/>
      </w:pPr>
      <w:bookmarkStart w:id="204" w:name="_Toc222121010"/>
      <w:r>
        <w:t>Канадский пенсионный инвестиционный фонд CPP Investments объявил о планах по приобретению 50% акций перуанской электроэнергетической компании Inkia Energy. Сделка будет совершена совместно с фондом I Squared Capital, а общая стоимость компании оценивается в 3,4 миллиарда долларов.</w:t>
      </w:r>
      <w:bookmarkEnd w:id="204"/>
    </w:p>
    <w:p w14:paraId="2BAFE0CC" w14:textId="77777777" w:rsidR="005E6EE6" w:rsidRDefault="005E6EE6" w:rsidP="005E6EE6">
      <w:r>
        <w:t>Оставшаяся доля в Inkia Energy будет принадлежать специальному фонду-продолжению (continuation vehicle), возглавляемому I Squared Capital. Inkia, работающая через свои дочерние компании Kallpa Generación и Orazul Energy Peru, управляет портфелем генерирующих мощностей общим объемом 2,6 ГВт. Компания играет ключевую роль в удовлетворении энергетических потребностей Перу, особенно с учетом высокого спроса со стороны крупного горнодобывающего сектора страны.</w:t>
      </w:r>
    </w:p>
    <w:p w14:paraId="154FCECC" w14:textId="77777777" w:rsidR="005E6EE6" w:rsidRDefault="005E6EE6" w:rsidP="005E6EE6">
      <w:r>
        <w:t>Новые партнеры – CPP Investments и I Squared – намерены совместно развивать портфель проектов Inkia. В него входят солнечные, ветряные, газовые и аккумуляторные электростанции общей мощностью более 4 ГВт, что должно обеспечить будущий рост компании.</w:t>
      </w:r>
    </w:p>
    <w:p w14:paraId="31BD3609" w14:textId="484D43B7" w:rsidR="005E6EE6" w:rsidRDefault="005D402E" w:rsidP="005E6EE6">
      <w:r>
        <w:t>«</w:t>
      </w:r>
      <w:r w:rsidR="005E6EE6">
        <w:t>Inkia управляет высоконадежной платформой для производства электроэнергии, что полностью соответствует нашему долгосрочному подходу к инвестированию в качественные предприятия, способные обеспечить привлекательную доходность с поправкой на риск, – заявил управляющий директор и глава отдела устойчивой энергетики CPP Investments Билл Роджерс. – Эта сделка свидетельствует о неизменном внимании CPP Investments к надежным электрогенерирующим активам с длительным сроком службы, сильными практиками управления и устойчивого развития, а также о сотрудничестве с нашим опытным партнером I Squared</w:t>
      </w:r>
      <w:r>
        <w:t>»</w:t>
      </w:r>
      <w:r w:rsidR="005E6EE6">
        <w:t>.</w:t>
      </w:r>
    </w:p>
    <w:p w14:paraId="42CECD83" w14:textId="77777777" w:rsidR="005E6EE6" w:rsidRDefault="005E6EE6" w:rsidP="005E6EE6">
      <w:r>
        <w:t>Фонд I Squared Capital сотрудничает с Inkia с 2017 года. За это время он содействовал превращению компании в диверсифицированную энергетическую платформу, продав непрофильные активы в десяти странах Латинской Америки. Это позволило увеличить перуанские мощности Inkia с 1,6 ГВт до нынешних 2,6 ГВт. I Squared продолжит играть активную роль в управлении и принятии стратегических решений в компании.</w:t>
      </w:r>
    </w:p>
    <w:p w14:paraId="12AEF70E" w14:textId="77777777" w:rsidR="005E6EE6" w:rsidRDefault="005E6EE6" w:rsidP="005E6EE6">
      <w:r>
        <w:t>Завершение сделки зависит от выполнения стандартных условий закрытия и получения необходимых разрешений от государственных органов. В октябре 2024 года Inkia уже получила экологическое разрешение на расширение своей солнечной электростанции Sunny с 228 до 338 мегаватт-пик, что является частью плана по созданию крупного солнечного хаба в Перу.</w:t>
      </w:r>
    </w:p>
    <w:p w14:paraId="4B57A211" w14:textId="5AC646B2" w:rsidR="00AC72D3" w:rsidRDefault="005E6EE6" w:rsidP="005E6EE6">
      <w:hyperlink r:id="rId66" w:history="1">
        <w:r w:rsidRPr="00E6312D">
          <w:rPr>
            <w:rStyle w:val="a3"/>
          </w:rPr>
          <w:t>https://energomedia.ru/id/472410</w:t>
        </w:r>
      </w:hyperlink>
    </w:p>
    <w:p w14:paraId="7435A1C3" w14:textId="34613A6E" w:rsidR="005E6EE6" w:rsidRPr="005500D4" w:rsidRDefault="005500D4" w:rsidP="005500D4">
      <w:pPr>
        <w:pStyle w:val="2"/>
      </w:pPr>
      <w:bookmarkStart w:id="205" w:name="_Toc222121011"/>
      <w:r>
        <w:rPr>
          <w:lang w:val="en-US"/>
        </w:rPr>
        <w:lastRenderedPageBreak/>
        <w:t>bb</w:t>
      </w:r>
      <w:r w:rsidRPr="005500D4">
        <w:t>.</w:t>
      </w:r>
      <w:r>
        <w:rPr>
          <w:lang w:val="en-US"/>
        </w:rPr>
        <w:t>lv</w:t>
      </w:r>
      <w:r w:rsidRPr="005500D4">
        <w:t>, 14.02.2026, Что будет, если «раздать» накопления 2-го пенсионного уровня 6</w:t>
      </w:r>
      <w:bookmarkEnd w:id="205"/>
    </w:p>
    <w:p w14:paraId="7D250573" w14:textId="77777777" w:rsidR="005500D4" w:rsidRPr="005500D4" w:rsidRDefault="005500D4" w:rsidP="005500D4">
      <w:pPr>
        <w:pStyle w:val="3"/>
      </w:pPr>
      <w:bookmarkStart w:id="206" w:name="_Toc222121012"/>
      <w:r w:rsidRPr="005500D4">
        <w:t>Постепенно и в Латвии разворачиваются дискуссии о том, не стоит ли пойти по стопам наших балтийских соседей и позволить жителям хотя бы частично изъять свои накопления во 2-м пенсионном уровне. Экономист Янис Ошлейс в социальной сети Х назвал одно из крайне негативных последствий для экономики в случае принятия такого решения:</w:t>
      </w:r>
      <w:bookmarkEnd w:id="206"/>
    </w:p>
    <w:p w14:paraId="38733573" w14:textId="0448672B" w:rsidR="005500D4" w:rsidRPr="007E54E5" w:rsidRDefault="005500D4" w:rsidP="005500D4">
      <w:r>
        <w:t>"Латвия экспортирует меньше товаров и услуг, чем импортирует. Чтобы покрыть разницу, мы занимаем за рубежом. При выплатах 2-го пенсионного уровня потребление импорта вырастет и вслед за ним - внешний долг по покрытию импорта.</w:t>
      </w:r>
    </w:p>
    <w:p w14:paraId="7D57D81E" w14:textId="36D6606F" w:rsidR="005500D4" w:rsidRPr="007E54E5" w:rsidRDefault="005500D4" w:rsidP="005500D4">
      <w:r>
        <w:t>Да, поэтому якобы у нас у каждого «есть» 2-уровневые пенсионные деньги, но при выплате денег 2-го пенсионного уровня сразу, на импортные траты денег не будет и снова придется брать в долг. Разве у нас мало и без того долгов?"</w:t>
      </w:r>
    </w:p>
    <w:p w14:paraId="7244624E" w14:textId="1341BD06" w:rsidR="005500D4" w:rsidRPr="007E54E5" w:rsidRDefault="005500D4" w:rsidP="005500D4">
      <w:hyperlink r:id="rId67" w:history="1">
        <w:r w:rsidRPr="00EC3D78">
          <w:rPr>
            <w:rStyle w:val="a3"/>
            <w:lang w:val="en-US"/>
          </w:rPr>
          <w:t>https</w:t>
        </w:r>
        <w:r w:rsidRPr="007E54E5">
          <w:rPr>
            <w:rStyle w:val="a3"/>
          </w:rPr>
          <w:t>://</w:t>
        </w:r>
        <w:r w:rsidRPr="00EC3D78">
          <w:rPr>
            <w:rStyle w:val="a3"/>
            <w:lang w:val="en-US"/>
          </w:rPr>
          <w:t>bb</w:t>
        </w:r>
        <w:r w:rsidRPr="007E54E5">
          <w:rPr>
            <w:rStyle w:val="a3"/>
          </w:rPr>
          <w:t>.</w:t>
        </w:r>
        <w:r w:rsidRPr="00EC3D78">
          <w:rPr>
            <w:rStyle w:val="a3"/>
            <w:lang w:val="en-US"/>
          </w:rPr>
          <w:t>lv</w:t>
        </w:r>
        <w:r w:rsidRPr="007E54E5">
          <w:rPr>
            <w:rStyle w:val="a3"/>
          </w:rPr>
          <w:t>/</w:t>
        </w:r>
        <w:r w:rsidRPr="00EC3D78">
          <w:rPr>
            <w:rStyle w:val="a3"/>
            <w:lang w:val="en-US"/>
          </w:rPr>
          <w:t>statja</w:t>
        </w:r>
        <w:r w:rsidRPr="007E54E5">
          <w:rPr>
            <w:rStyle w:val="a3"/>
          </w:rPr>
          <w:t>/</w:t>
        </w:r>
        <w:r w:rsidRPr="00EC3D78">
          <w:rPr>
            <w:rStyle w:val="a3"/>
            <w:lang w:val="en-US"/>
          </w:rPr>
          <w:t>nasha</w:t>
        </w:r>
        <w:r w:rsidRPr="007E54E5">
          <w:rPr>
            <w:rStyle w:val="a3"/>
          </w:rPr>
          <w:t>-</w:t>
        </w:r>
        <w:r w:rsidRPr="00EC3D78">
          <w:rPr>
            <w:rStyle w:val="a3"/>
            <w:lang w:val="en-US"/>
          </w:rPr>
          <w:t>latvija</w:t>
        </w:r>
        <w:r w:rsidRPr="007E54E5">
          <w:rPr>
            <w:rStyle w:val="a3"/>
          </w:rPr>
          <w:t>/2026/02/14/</w:t>
        </w:r>
        <w:r w:rsidRPr="00EC3D78">
          <w:rPr>
            <w:rStyle w:val="a3"/>
            <w:lang w:val="en-US"/>
          </w:rPr>
          <w:t>cto</w:t>
        </w:r>
        <w:r w:rsidRPr="007E54E5">
          <w:rPr>
            <w:rStyle w:val="a3"/>
          </w:rPr>
          <w:t>-</w:t>
        </w:r>
        <w:r w:rsidRPr="00EC3D78">
          <w:rPr>
            <w:rStyle w:val="a3"/>
            <w:lang w:val="en-US"/>
          </w:rPr>
          <w:t>budet</w:t>
        </w:r>
        <w:r w:rsidRPr="007E54E5">
          <w:rPr>
            <w:rStyle w:val="a3"/>
          </w:rPr>
          <w:t>-</w:t>
        </w:r>
        <w:r w:rsidRPr="00EC3D78">
          <w:rPr>
            <w:rStyle w:val="a3"/>
            <w:lang w:val="en-US"/>
          </w:rPr>
          <w:t>esli</w:t>
        </w:r>
        <w:r w:rsidRPr="007E54E5">
          <w:rPr>
            <w:rStyle w:val="a3"/>
          </w:rPr>
          <w:t>-</w:t>
        </w:r>
        <w:r w:rsidRPr="00EC3D78">
          <w:rPr>
            <w:rStyle w:val="a3"/>
            <w:lang w:val="en-US"/>
          </w:rPr>
          <w:t>razdat</w:t>
        </w:r>
        <w:r w:rsidRPr="007E54E5">
          <w:rPr>
            <w:rStyle w:val="a3"/>
          </w:rPr>
          <w:t>-</w:t>
        </w:r>
        <w:r w:rsidRPr="00EC3D78">
          <w:rPr>
            <w:rStyle w:val="a3"/>
            <w:lang w:val="en-US"/>
          </w:rPr>
          <w:t>nakopleniia</w:t>
        </w:r>
        <w:r w:rsidRPr="007E54E5">
          <w:rPr>
            <w:rStyle w:val="a3"/>
          </w:rPr>
          <w:t>-2-</w:t>
        </w:r>
        <w:r w:rsidRPr="00EC3D78">
          <w:rPr>
            <w:rStyle w:val="a3"/>
            <w:lang w:val="en-US"/>
          </w:rPr>
          <w:t>go</w:t>
        </w:r>
        <w:r w:rsidRPr="007E54E5">
          <w:rPr>
            <w:rStyle w:val="a3"/>
          </w:rPr>
          <w:t>-</w:t>
        </w:r>
        <w:r w:rsidRPr="00EC3D78">
          <w:rPr>
            <w:rStyle w:val="a3"/>
            <w:lang w:val="en-US"/>
          </w:rPr>
          <w:t>pensionnogo</w:t>
        </w:r>
        <w:r w:rsidRPr="007E54E5">
          <w:rPr>
            <w:rStyle w:val="a3"/>
          </w:rPr>
          <w:t>-</w:t>
        </w:r>
        <w:r w:rsidRPr="00EC3D78">
          <w:rPr>
            <w:rStyle w:val="a3"/>
            <w:lang w:val="en-US"/>
          </w:rPr>
          <w:t>urovnia</w:t>
        </w:r>
      </w:hyperlink>
      <w:r w:rsidRPr="007E54E5">
        <w:t xml:space="preserve"> </w:t>
      </w:r>
    </w:p>
    <w:p w14:paraId="6B1CD1BA" w14:textId="26C50EB7" w:rsidR="005500D4" w:rsidRPr="007E54E5" w:rsidRDefault="008A3F05" w:rsidP="008A3F05">
      <w:pPr>
        <w:pStyle w:val="2"/>
      </w:pPr>
      <w:bookmarkStart w:id="207" w:name="_Toc222121013"/>
      <w:r>
        <w:rPr>
          <w:lang w:val="en-US"/>
        </w:rPr>
        <w:t>Vietnam</w:t>
      </w:r>
      <w:r w:rsidRPr="008A3F05">
        <w:t>.</w:t>
      </w:r>
      <w:r>
        <w:rPr>
          <w:lang w:val="en-US"/>
        </w:rPr>
        <w:t>vn</w:t>
      </w:r>
      <w:r w:rsidRPr="008A3F05">
        <w:t>, 15.02.2026, В некоторых случаях пенсионные выплаты могут быть отменены.</w:t>
      </w:r>
      <w:bookmarkEnd w:id="207"/>
    </w:p>
    <w:p w14:paraId="618CE7F5" w14:textId="77777777" w:rsidR="008A3F05" w:rsidRPr="008A3F05" w:rsidRDefault="008A3F05" w:rsidP="008A3F05">
      <w:pPr>
        <w:pStyle w:val="3"/>
      </w:pPr>
      <w:bookmarkStart w:id="208" w:name="_Toc222121014"/>
      <w:r w:rsidRPr="008A3F05">
        <w:t>Согласно действующим правилам, агентство социального страхования (BHXH) выплачивает ежемесячные пенсии, пособия по социальному страхованию и ежемесячные выплаты. Одновременно с этим, в определенных случаях, оно взыскивает излишне выплаченные средства, чтобы гарантировать, что выплаты производятся надлежащим лицам в соответствии с установленной схемой и правилами.</w:t>
      </w:r>
      <w:bookmarkEnd w:id="208"/>
    </w:p>
    <w:p w14:paraId="44839AF9" w14:textId="77777777" w:rsidR="008A3F05" w:rsidRDefault="008A3F05" w:rsidP="008A3F05">
      <w:r>
        <w:t>Согласно данным системы социального обеспечения Вьетнама, в настоящее время более 3,5 миллионов человек по всей стране получают ежемесячные пенсионные и страховые выплаты по трем гибким схемам оплаты, адаптированным к индивидуальным обстоятельствам каждого получателя.</w:t>
      </w:r>
    </w:p>
    <w:p w14:paraId="1E41C40D" w14:textId="45BF01DF" w:rsidR="008A3F05" w:rsidRPr="008A3F05" w:rsidRDefault="008A3F05" w:rsidP="008A3F05">
      <w:r>
        <w:t>В частности, выплаты будут производиться через личные счета, пополнение которых должно производиться не позднее 5-го числа каждого месяца; наличные выплаты будут производиться со 2-го по 10-е число каждого месяца в специально отведенных пунктах приема платежей; с 11-го по 25-е число каждого месяца в почтовых отделениях ; а также выплаты будут производиться по месту жительства получателя, если речь идет о лицах в возрасте 80 лет и старше, а также о больных или инвалидах, которые не могут лично получить деньги.</w:t>
      </w:r>
    </w:p>
    <w:p w14:paraId="60F6EF3B" w14:textId="77777777" w:rsidR="008A3F05" w:rsidRDefault="008A3F05" w:rsidP="008A3F05">
      <w:r>
        <w:t>Процесс выплат осуществляется публично и прозрачно, обеспечивая максимальное удобство для получателей. В случае смерти лица, получающего пенсию, пособие по социальному страхованию или ежемесячное пособие (за исключением тех, кто получает ежемесячное пособие по случаю смерти кормильца), его иждивенцы имеют право на получение пособий по случаю смерти кормильца в соответствии с установленными правилами. Эти пособия включают: пособие на похороны, ежемесячное или единовременное пособие по случаю смерти кормильца, а также предоставление медицинских страховых карт соответствующим иждивенцам.</w:t>
      </w:r>
    </w:p>
    <w:p w14:paraId="6B3FE6DA" w14:textId="77777777" w:rsidR="008A3F05" w:rsidRDefault="008A3F05" w:rsidP="008A3F05">
      <w:r>
        <w:lastRenderedPageBreak/>
        <w:t>В случае смерти работника до достижения им пенсионного возраста и отсутствия права на получение социальных пенсионных выплат, его иждивенцы имеют право на единовременную выплату за период, в течение которого работник не получал пособий.</w:t>
      </w:r>
    </w:p>
    <w:p w14:paraId="38EA4B09" w14:textId="77777777" w:rsidR="008A3F05" w:rsidRDefault="008A3F05" w:rsidP="008A3F05">
      <w:r>
        <w:t>Согласно Управлению социального обеспечения Вьетнама, в соответствии с Директивой 36/CT-TTg от 31 декабря 2025 года, изданной премьер-министром, агентство социального обеспечения организовало объединенную выплату пенсий и пособий по социальному страхованию за февраль и март 2026 года в один и тот же расчетный период в феврале 2026 года, чтобы облегчить получателям выплат празднование Нового года Лошади по лунному календарю 2026 года. Однако объединенная выплата пенсий и пособий по социальному страхованию за два месяца может привести к следующим специфическим случаям:</w:t>
      </w:r>
    </w:p>
    <w:p w14:paraId="257EF79E" w14:textId="77777777" w:rsidR="008A3F05" w:rsidRDefault="008A3F05" w:rsidP="008A3F05">
      <w:r>
        <w:t>Во-первых, если получатель пособия скончается в феврале 2026 года: Агентство социального страхования удержит уже выплаченную сумму за месяц, непосредственно следующий за месяцем смерти получателя (удерживая пособие за март 2026 года).</w:t>
      </w:r>
    </w:p>
    <w:p w14:paraId="57A124A7" w14:textId="77777777" w:rsidR="008A3F05" w:rsidRDefault="008A3F05" w:rsidP="008A3F05">
      <w:r>
        <w:t>Во-вторых, в случаях, когда получатель пособия скончался до февраля 2026 года, но его родственники не успели сообщить о смерти или завершить процедуру регистрации смерти: агентство социального страхования удержит уже выплаченную сумму начиная с месяца, непосредственно следующего за месяцем смерти получателя пособия (включая февраль и март 2026 года, если они уже были получены).</w:t>
      </w:r>
    </w:p>
    <w:p w14:paraId="39DCBE26" w14:textId="77777777" w:rsidR="008A3F05" w:rsidRDefault="008A3F05" w:rsidP="008A3F05">
      <w:r>
        <w:t>Таким образом, взыскание в вышеупомянутых случаях осуществляется в соответствии с законом, с целью обеспечения своевременных и надлежащих выплат надлежащим получателям, а также обеспечения прозрачности и дисциплины в управлении фондом социального страхования. При этом это не затрагивает законные права бенефициаров и их родственников, предусмотренные законом.</w:t>
      </w:r>
    </w:p>
    <w:p w14:paraId="56B9FF8A" w14:textId="77777777" w:rsidR="008A3F05" w:rsidRDefault="008A3F05" w:rsidP="008A3F05">
      <w:r>
        <w:t>В частности, в 2025 году сектор социального страхования осуществил досрочную выплату пенсий и пособий по социальному страхованию за май в конце апреля 2025 года, что совпало с 50-й годовщиной освобождения Южного Вьетнама и воссоединения страны.</w:t>
      </w:r>
    </w:p>
    <w:p w14:paraId="1C90AECB" w14:textId="77777777" w:rsidR="008A3F05" w:rsidRDefault="008A3F05" w:rsidP="008A3F05">
      <w:r>
        <w:t>Кроме того, сектор социального страхования объединит выплату пенсий и пособий по социальному страхованию за три месяца (включая декабрь 2025 года, январь и февраль 2026 года) в один и тот же период выплаты пенсий и пособий по социальному страхованию за декабрь 2025 года для получателей пособий в четырех провинциях, сильно пострадавших от наводнений: Даклак, Гиалай, Кханьхоа и Ламдонг.</w:t>
      </w:r>
    </w:p>
    <w:p w14:paraId="71EC4BEB" w14:textId="77777777" w:rsidR="008A3F05" w:rsidRDefault="008A3F05" w:rsidP="008A3F05">
      <w:r>
        <w:t>2026 год также знаменует собой седьмой год подряд, когда Вьетнамская система социального обеспечения осуществляет комбинированную выплату ежемесячных пенсий и пособий по социальному страхованию за январь и февраль в рамках одного расчетного периода с январем, в начале каждого года, перед празднованием Нового года по лунному календарю. Эта выгодная политика направлена ​​на обеспечение полного и своевременного предоставления пособий получателям во время традиционного праздника Тет.</w:t>
      </w:r>
    </w:p>
    <w:p w14:paraId="7BC59907" w14:textId="77777777" w:rsidR="008A3F05" w:rsidRDefault="008A3F05" w:rsidP="008A3F05">
      <w:r>
        <w:t>В настоящее время пенсии и пособия по социальному страхованию получают более 3,5 миллионов человек. Перед празднованием китайского Нового года агентство социального страхования начало выплачивать пенсии сразу за два месяца.</w:t>
      </w:r>
    </w:p>
    <w:p w14:paraId="5F1F35FC" w14:textId="71C955A1" w:rsidR="008A3F05" w:rsidRPr="008A3F05" w:rsidRDefault="008A3F05" w:rsidP="008A3F05">
      <w:hyperlink r:id="rId68" w:history="1">
        <w:r w:rsidRPr="00EC3D78">
          <w:rPr>
            <w:rStyle w:val="a3"/>
          </w:rPr>
          <w:t>https://baotintuc.vn/xa-hoi/mot-so-truong-hop-se-bi-thu-hoi-luong-huu-20260213173301994.htm</w:t>
        </w:r>
      </w:hyperlink>
    </w:p>
    <w:p w14:paraId="5D8C4021" w14:textId="6885162A" w:rsidR="008A3F05" w:rsidRPr="007E54E5" w:rsidRDefault="008A3F05" w:rsidP="008A3F05">
      <w:hyperlink r:id="rId69" w:history="1">
        <w:r w:rsidRPr="00EC3D78">
          <w:rPr>
            <w:rStyle w:val="a3"/>
          </w:rPr>
          <w:t>https://www.vietnam.vn/ru/mot-so-truong-hop-se-bi-thu-hoi-luong-huu</w:t>
        </w:r>
      </w:hyperlink>
      <w:r w:rsidRPr="008A3F05">
        <w:t xml:space="preserve"> </w:t>
      </w:r>
    </w:p>
    <w:p w14:paraId="4DDD6BF5" w14:textId="77777777" w:rsidR="00CA32BC" w:rsidRPr="0090779C" w:rsidRDefault="00CA32BC" w:rsidP="00CA32BC"/>
    <w:sectPr w:rsidR="00CA32BC" w:rsidRPr="0090779C" w:rsidSect="00B01BEA">
      <w:headerReference w:type="default" r:id="rId70"/>
      <w:footerReference w:type="default" r:id="rId7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9CB6" w14:textId="77777777" w:rsidR="002F253B" w:rsidRDefault="002F253B">
      <w:r>
        <w:separator/>
      </w:r>
    </w:p>
  </w:endnote>
  <w:endnote w:type="continuationSeparator" w:id="0">
    <w:p w14:paraId="4A9D83AF" w14:textId="77777777" w:rsidR="002F253B" w:rsidRDefault="002F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8F84" w14:textId="77777777" w:rsidR="002F253B" w:rsidRDefault="002F253B">
      <w:r>
        <w:separator/>
      </w:r>
    </w:p>
  </w:footnote>
  <w:footnote w:type="continuationSeparator" w:id="0">
    <w:p w14:paraId="21A5E983" w14:textId="77777777" w:rsidR="002F253B" w:rsidRDefault="002F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F31D3"/>
    <w:multiLevelType w:val="singleLevel"/>
    <w:tmpl w:val="57D4ED08"/>
    <w:lvl w:ilvl="0">
      <w:start w:val="1"/>
      <w:numFmt w:val="decimal"/>
      <w:lvlText w:val="%1."/>
      <w:lvlJc w:val="left"/>
      <w:pPr>
        <w:ind w:left="420" w:hanging="360"/>
      </w:p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AB7FAF"/>
    <w:multiLevelType w:val="singleLevel"/>
    <w:tmpl w:val="664E2B8A"/>
    <w:lvl w:ilvl="0">
      <w:numFmt w:val="bullet"/>
      <w:lvlText w:val="•"/>
      <w:lvlJc w:val="left"/>
      <w:pPr>
        <w:ind w:left="420" w:hanging="360"/>
      </w:p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2"/>
  </w:num>
  <w:num w:numId="3" w16cid:durableId="171838583">
    <w:abstractNumId w:val="29"/>
  </w:num>
  <w:num w:numId="4" w16cid:durableId="797601617">
    <w:abstractNumId w:val="17"/>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7"/>
  </w:num>
  <w:num w:numId="25" w16cid:durableId="1288926232">
    <w:abstractNumId w:val="21"/>
  </w:num>
  <w:num w:numId="26" w16cid:durableId="1582641769">
    <w:abstractNumId w:val="13"/>
  </w:num>
  <w:num w:numId="27" w16cid:durableId="556474590">
    <w:abstractNumId w:val="11"/>
  </w:num>
  <w:num w:numId="28" w16cid:durableId="1479421487">
    <w:abstractNumId w:val="23"/>
  </w:num>
  <w:num w:numId="29" w16cid:durableId="1580485261">
    <w:abstractNumId w:val="24"/>
  </w:num>
  <w:num w:numId="30" w16cid:durableId="1259869721">
    <w:abstractNumId w:val="14"/>
  </w:num>
  <w:num w:numId="31" w16cid:durableId="163983247">
    <w:abstractNumId w:val="28"/>
    <w:lvlOverride w:ilvl="0">
      <w:startOverride w:val="1"/>
    </w:lvlOverride>
  </w:num>
  <w:num w:numId="32" w16cid:durableId="2020614649">
    <w:abstractNumId w:val="28"/>
    <w:lvlOverride w:ilvl="0">
      <w:startOverride w:val="1"/>
    </w:lvlOverride>
  </w:num>
  <w:num w:numId="33" w16cid:durableId="1609892740">
    <w:abstractNumId w:val="18"/>
    <w:lvlOverride w:ilvl="0">
      <w:startOverride w:val="1"/>
    </w:lvlOverride>
  </w:num>
  <w:num w:numId="34" w16cid:durableId="1708018796">
    <w:abstractNumId w:val="18"/>
    <w:lvlOverride w:ilvl="0">
      <w:startOverride w:val="1"/>
    </w:lvlOverride>
  </w:num>
  <w:num w:numId="35" w16cid:durableId="200481618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1C27"/>
    <w:rsid w:val="000536D6"/>
    <w:rsid w:val="00053F0D"/>
    <w:rsid w:val="000551CD"/>
    <w:rsid w:val="00055295"/>
    <w:rsid w:val="00056890"/>
    <w:rsid w:val="00056FB7"/>
    <w:rsid w:val="00056FC1"/>
    <w:rsid w:val="00057E6B"/>
    <w:rsid w:val="00057EDF"/>
    <w:rsid w:val="00057F9D"/>
    <w:rsid w:val="00060215"/>
    <w:rsid w:val="000607BE"/>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20A"/>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4C9"/>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14C"/>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AE6"/>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0549"/>
    <w:rsid w:val="00201E39"/>
    <w:rsid w:val="0020253E"/>
    <w:rsid w:val="0020289A"/>
    <w:rsid w:val="00202F72"/>
    <w:rsid w:val="00203774"/>
    <w:rsid w:val="00203E18"/>
    <w:rsid w:val="0020489E"/>
    <w:rsid w:val="002055D1"/>
    <w:rsid w:val="0020622C"/>
    <w:rsid w:val="00206668"/>
    <w:rsid w:val="002069F5"/>
    <w:rsid w:val="00206A3A"/>
    <w:rsid w:val="0020758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5AE9"/>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41AD"/>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24A8"/>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1486"/>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53B"/>
    <w:rsid w:val="002F26F1"/>
    <w:rsid w:val="002F2FEC"/>
    <w:rsid w:val="002F33B9"/>
    <w:rsid w:val="002F3460"/>
    <w:rsid w:val="002F4A92"/>
    <w:rsid w:val="002F63E0"/>
    <w:rsid w:val="002F64B3"/>
    <w:rsid w:val="002F6A54"/>
    <w:rsid w:val="002F780E"/>
    <w:rsid w:val="002F7850"/>
    <w:rsid w:val="002F7AA0"/>
    <w:rsid w:val="0030148C"/>
    <w:rsid w:val="00301522"/>
    <w:rsid w:val="0030159D"/>
    <w:rsid w:val="00301CE9"/>
    <w:rsid w:val="0030205E"/>
    <w:rsid w:val="00303439"/>
    <w:rsid w:val="0030370F"/>
    <w:rsid w:val="003037EF"/>
    <w:rsid w:val="00303E96"/>
    <w:rsid w:val="003049A0"/>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3B3"/>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6128"/>
    <w:rsid w:val="00377D14"/>
    <w:rsid w:val="00377E6B"/>
    <w:rsid w:val="003815C6"/>
    <w:rsid w:val="00381B0B"/>
    <w:rsid w:val="00382322"/>
    <w:rsid w:val="003823B5"/>
    <w:rsid w:val="00383681"/>
    <w:rsid w:val="00383FAB"/>
    <w:rsid w:val="00384741"/>
    <w:rsid w:val="003847F2"/>
    <w:rsid w:val="003854FB"/>
    <w:rsid w:val="0038563D"/>
    <w:rsid w:val="00385870"/>
    <w:rsid w:val="0038635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B1F"/>
    <w:rsid w:val="00394C6F"/>
    <w:rsid w:val="00395610"/>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756"/>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230"/>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2A4"/>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3A"/>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2B0"/>
    <w:rsid w:val="004E7671"/>
    <w:rsid w:val="004E7EFA"/>
    <w:rsid w:val="004F03B1"/>
    <w:rsid w:val="004F0C19"/>
    <w:rsid w:val="004F0C70"/>
    <w:rsid w:val="004F103E"/>
    <w:rsid w:val="004F1C0C"/>
    <w:rsid w:val="004F1F82"/>
    <w:rsid w:val="004F20E5"/>
    <w:rsid w:val="004F33C4"/>
    <w:rsid w:val="004F3530"/>
    <w:rsid w:val="004F36D1"/>
    <w:rsid w:val="004F46CB"/>
    <w:rsid w:val="004F49B8"/>
    <w:rsid w:val="004F5F80"/>
    <w:rsid w:val="004F69EE"/>
    <w:rsid w:val="004F6C9F"/>
    <w:rsid w:val="004F73A1"/>
    <w:rsid w:val="004F7481"/>
    <w:rsid w:val="005004AB"/>
    <w:rsid w:val="0050080B"/>
    <w:rsid w:val="00500BD6"/>
    <w:rsid w:val="00500E7D"/>
    <w:rsid w:val="0050115F"/>
    <w:rsid w:val="0050191C"/>
    <w:rsid w:val="0050268A"/>
    <w:rsid w:val="00503699"/>
    <w:rsid w:val="00503752"/>
    <w:rsid w:val="00503F05"/>
    <w:rsid w:val="005051A4"/>
    <w:rsid w:val="00505346"/>
    <w:rsid w:val="00505488"/>
    <w:rsid w:val="00505852"/>
    <w:rsid w:val="00505DBF"/>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4D59"/>
    <w:rsid w:val="00545926"/>
    <w:rsid w:val="00546523"/>
    <w:rsid w:val="00547976"/>
    <w:rsid w:val="00547E01"/>
    <w:rsid w:val="005500D4"/>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2D9C"/>
    <w:rsid w:val="00593331"/>
    <w:rsid w:val="00594014"/>
    <w:rsid w:val="005940B9"/>
    <w:rsid w:val="00594BCF"/>
    <w:rsid w:val="005951BD"/>
    <w:rsid w:val="005957EA"/>
    <w:rsid w:val="00595CDE"/>
    <w:rsid w:val="0059656D"/>
    <w:rsid w:val="00597537"/>
    <w:rsid w:val="0059791C"/>
    <w:rsid w:val="00597A5E"/>
    <w:rsid w:val="00597C41"/>
    <w:rsid w:val="005A012F"/>
    <w:rsid w:val="005A0193"/>
    <w:rsid w:val="005A0F2F"/>
    <w:rsid w:val="005A0F44"/>
    <w:rsid w:val="005A109F"/>
    <w:rsid w:val="005A10F5"/>
    <w:rsid w:val="005A12E6"/>
    <w:rsid w:val="005A1977"/>
    <w:rsid w:val="005A3682"/>
    <w:rsid w:val="005A37F6"/>
    <w:rsid w:val="005A3813"/>
    <w:rsid w:val="005A4023"/>
    <w:rsid w:val="005A61EE"/>
    <w:rsid w:val="005A62AE"/>
    <w:rsid w:val="005A77FD"/>
    <w:rsid w:val="005A7969"/>
    <w:rsid w:val="005A7B27"/>
    <w:rsid w:val="005A7E30"/>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02E"/>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6EE6"/>
    <w:rsid w:val="005E73C7"/>
    <w:rsid w:val="005E7475"/>
    <w:rsid w:val="005E791D"/>
    <w:rsid w:val="005E7949"/>
    <w:rsid w:val="005F0486"/>
    <w:rsid w:val="005F0893"/>
    <w:rsid w:val="005F0E28"/>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5CE"/>
    <w:rsid w:val="005F6993"/>
    <w:rsid w:val="005F74D4"/>
    <w:rsid w:val="005F7B96"/>
    <w:rsid w:val="006000EB"/>
    <w:rsid w:val="006008D5"/>
    <w:rsid w:val="00600D7D"/>
    <w:rsid w:val="0060127F"/>
    <w:rsid w:val="00601ED7"/>
    <w:rsid w:val="006021C3"/>
    <w:rsid w:val="00602533"/>
    <w:rsid w:val="006025F4"/>
    <w:rsid w:val="006029A0"/>
    <w:rsid w:val="00603254"/>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CA3"/>
    <w:rsid w:val="00634D16"/>
    <w:rsid w:val="006369A8"/>
    <w:rsid w:val="00636D89"/>
    <w:rsid w:val="0063720C"/>
    <w:rsid w:val="0063739E"/>
    <w:rsid w:val="006378A6"/>
    <w:rsid w:val="00637993"/>
    <w:rsid w:val="006406AF"/>
    <w:rsid w:val="006411FF"/>
    <w:rsid w:val="006412B6"/>
    <w:rsid w:val="0064143C"/>
    <w:rsid w:val="0064145C"/>
    <w:rsid w:val="00642769"/>
    <w:rsid w:val="006431D1"/>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241"/>
    <w:rsid w:val="006C3E83"/>
    <w:rsid w:val="006C3EF9"/>
    <w:rsid w:val="006C4B49"/>
    <w:rsid w:val="006C5269"/>
    <w:rsid w:val="006C5A58"/>
    <w:rsid w:val="006C6E8A"/>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1C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665A"/>
    <w:rsid w:val="00746E53"/>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2C00"/>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B8"/>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909"/>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EB4"/>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0FE"/>
    <w:rsid w:val="007C5B21"/>
    <w:rsid w:val="007C5BC8"/>
    <w:rsid w:val="007C6353"/>
    <w:rsid w:val="007C6970"/>
    <w:rsid w:val="007C6FF4"/>
    <w:rsid w:val="007C7353"/>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1F30"/>
    <w:rsid w:val="007E231C"/>
    <w:rsid w:val="007E2396"/>
    <w:rsid w:val="007E2C16"/>
    <w:rsid w:val="007E33C8"/>
    <w:rsid w:val="007E480D"/>
    <w:rsid w:val="007E5070"/>
    <w:rsid w:val="007E54E5"/>
    <w:rsid w:val="007E5C92"/>
    <w:rsid w:val="007E631E"/>
    <w:rsid w:val="007E67FD"/>
    <w:rsid w:val="007E6B90"/>
    <w:rsid w:val="007E6E35"/>
    <w:rsid w:val="007E6F25"/>
    <w:rsid w:val="007E73EC"/>
    <w:rsid w:val="007E7B57"/>
    <w:rsid w:val="007E7D99"/>
    <w:rsid w:val="007F01D5"/>
    <w:rsid w:val="007F088A"/>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54D"/>
    <w:rsid w:val="00801835"/>
    <w:rsid w:val="00801D57"/>
    <w:rsid w:val="00802775"/>
    <w:rsid w:val="00802BF2"/>
    <w:rsid w:val="00803079"/>
    <w:rsid w:val="00803316"/>
    <w:rsid w:val="008038B0"/>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6B88"/>
    <w:rsid w:val="00817705"/>
    <w:rsid w:val="00817906"/>
    <w:rsid w:val="00817B1F"/>
    <w:rsid w:val="00817C15"/>
    <w:rsid w:val="008201AF"/>
    <w:rsid w:val="008207AC"/>
    <w:rsid w:val="00820FF6"/>
    <w:rsid w:val="008223A4"/>
    <w:rsid w:val="00822891"/>
    <w:rsid w:val="00822E78"/>
    <w:rsid w:val="00824A94"/>
    <w:rsid w:val="00825460"/>
    <w:rsid w:val="008258AA"/>
    <w:rsid w:val="00825EF0"/>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67FA4"/>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09FC"/>
    <w:rsid w:val="00881193"/>
    <w:rsid w:val="008818EC"/>
    <w:rsid w:val="00882C39"/>
    <w:rsid w:val="0088309C"/>
    <w:rsid w:val="008835EA"/>
    <w:rsid w:val="00885775"/>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3397"/>
    <w:rsid w:val="008A3F05"/>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5F59"/>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69D"/>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A3"/>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24"/>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05C"/>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383"/>
    <w:rsid w:val="009C381C"/>
    <w:rsid w:val="009C3D3E"/>
    <w:rsid w:val="009C402C"/>
    <w:rsid w:val="009C4C3B"/>
    <w:rsid w:val="009C56B3"/>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579A"/>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A33"/>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077DE"/>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138"/>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56"/>
    <w:rsid w:val="00A71081"/>
    <w:rsid w:val="00A71357"/>
    <w:rsid w:val="00A71BD4"/>
    <w:rsid w:val="00A721B5"/>
    <w:rsid w:val="00A72C16"/>
    <w:rsid w:val="00A72DE6"/>
    <w:rsid w:val="00A74307"/>
    <w:rsid w:val="00A74D92"/>
    <w:rsid w:val="00A74FB3"/>
    <w:rsid w:val="00A75646"/>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8A7"/>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918"/>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2E98"/>
    <w:rsid w:val="00AA493C"/>
    <w:rsid w:val="00AA52BC"/>
    <w:rsid w:val="00AA54AF"/>
    <w:rsid w:val="00AA580D"/>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D3"/>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7CD"/>
    <w:rsid w:val="00B22860"/>
    <w:rsid w:val="00B228B6"/>
    <w:rsid w:val="00B230A6"/>
    <w:rsid w:val="00B230A8"/>
    <w:rsid w:val="00B23749"/>
    <w:rsid w:val="00B24893"/>
    <w:rsid w:val="00B24CA4"/>
    <w:rsid w:val="00B24CE8"/>
    <w:rsid w:val="00B25336"/>
    <w:rsid w:val="00B25D77"/>
    <w:rsid w:val="00B267B2"/>
    <w:rsid w:val="00B26C66"/>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49F7"/>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0FA"/>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65"/>
    <w:rsid w:val="00B92E7C"/>
    <w:rsid w:val="00B92F58"/>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CCC"/>
    <w:rsid w:val="00BA6EDF"/>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295E"/>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116"/>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5F61"/>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774"/>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FDE"/>
    <w:rsid w:val="00C76399"/>
    <w:rsid w:val="00C76467"/>
    <w:rsid w:val="00C76820"/>
    <w:rsid w:val="00C771F7"/>
    <w:rsid w:val="00C7747A"/>
    <w:rsid w:val="00C80923"/>
    <w:rsid w:val="00C809CD"/>
    <w:rsid w:val="00C819F2"/>
    <w:rsid w:val="00C81F61"/>
    <w:rsid w:val="00C82684"/>
    <w:rsid w:val="00C831F4"/>
    <w:rsid w:val="00C83DB7"/>
    <w:rsid w:val="00C847E6"/>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5267"/>
    <w:rsid w:val="00CA6A19"/>
    <w:rsid w:val="00CA7006"/>
    <w:rsid w:val="00CA71CB"/>
    <w:rsid w:val="00CB0E60"/>
    <w:rsid w:val="00CB0F0D"/>
    <w:rsid w:val="00CB18D0"/>
    <w:rsid w:val="00CB1BAC"/>
    <w:rsid w:val="00CB1DF4"/>
    <w:rsid w:val="00CB220E"/>
    <w:rsid w:val="00CB25E6"/>
    <w:rsid w:val="00CB2A9B"/>
    <w:rsid w:val="00CB2B45"/>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35"/>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0E2"/>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C62"/>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8D9"/>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36AE"/>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11E"/>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41C"/>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3C9C"/>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8D0"/>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A57"/>
    <w:rsid w:val="00E901A5"/>
    <w:rsid w:val="00E901CB"/>
    <w:rsid w:val="00E9030B"/>
    <w:rsid w:val="00E903AF"/>
    <w:rsid w:val="00E904E2"/>
    <w:rsid w:val="00E908D7"/>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4A3"/>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5B8"/>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0300"/>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1D5"/>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34A6"/>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3E1"/>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708D0"/>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6431D1"/>
    <w:rPr>
      <w:color w:val="605E5C"/>
      <w:shd w:val="clear" w:color="auto" w:fill="E1DFDD"/>
    </w:rPr>
  </w:style>
  <w:style w:type="character" w:customStyle="1" w:styleId="50">
    <w:name w:val="Заголовок 5 Знак"/>
    <w:basedOn w:val="a0"/>
    <w:link w:val="5"/>
    <w:semiHidden/>
    <w:rsid w:val="00E708D0"/>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j.ru/news/dengi-pds-5let/" TargetMode="External"/><Relationship Id="rId18" Type="http://schemas.openxmlformats.org/officeDocument/2006/relationships/hyperlink" Target="https://vlad.aif.ru/society/4-3-mlrd-rubley-nakopili-vladimircy-na-starost" TargetMode="External"/><Relationship Id="rId26" Type="http://schemas.openxmlformats.org/officeDocument/2006/relationships/hyperlink" Target="http://pbroker.ru/?p=81598" TargetMode="External"/><Relationship Id="rId39" Type="http://schemas.openxmlformats.org/officeDocument/2006/relationships/hyperlink" Target="https://dtf.ru/flood/4774508-pensii-v-rossii-mify-realnost-i-budushchee" TargetMode="External"/><Relationship Id="rId21" Type="http://schemas.openxmlformats.org/officeDocument/2006/relationships/hyperlink" Target="https://russian.rt.com/russia/news/1595131-ekspert-pensii-rabota-avgust?utm_source=rss&amp;utm_medium=rss&amp;utm_campaign=RSS" TargetMode="External"/><Relationship Id="rId34" Type="http://schemas.openxmlformats.org/officeDocument/2006/relationships/hyperlink" Target="https://primpress.ru/article/131626" TargetMode="External"/><Relationship Id="rId42" Type="http://schemas.openxmlformats.org/officeDocument/2006/relationships/hyperlink" Target="https://www.kommersant.ru/doc/8422286" TargetMode="External"/><Relationship Id="rId47" Type="http://schemas.openxmlformats.org/officeDocument/2006/relationships/hyperlink" Target="https://ria.ru/20260212/investitsii-2073966804.html" TargetMode="External"/><Relationship Id="rId50" Type="http://schemas.openxmlformats.org/officeDocument/2006/relationships/hyperlink" Target="https://www.rbc.ru/quote/news/article/698c2c6d9a7947b7b2bc2920?from=newsfeed" TargetMode="External"/><Relationship Id="rId55" Type="http://schemas.openxmlformats.org/officeDocument/2006/relationships/hyperlink" Target="https://aif.by/social/pensii/mintruda_srednyaya_pensiya_po_vozrastu_dostigla_1072_rub_v_fevrale" TargetMode="External"/><Relationship Id="rId63" Type="http://schemas.openxmlformats.org/officeDocument/2006/relationships/hyperlink" Target="https://caravan-info.kg/ru/obschestvo/952809-229-tys-kyrgyzstantsev-poluchili-pensionnye-nakopleniya-na-obschuyu-summu-svyshe-6-mlrd-somov.html" TargetMode="External"/><Relationship Id="rId68" Type="http://schemas.openxmlformats.org/officeDocument/2006/relationships/hyperlink" Target="https://baotintuc.vn/xa-hoi/mot-so-truong-hop-se-bi-thu-hoi-luong-huu-20260213173301994.htm" TargetMode="External"/><Relationship Id="rId7" Type="http://schemas.openxmlformats.org/officeDocument/2006/relationships/image" Target="media/image1.pn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trkrb.ru/proekty/rabochiy-polden/422006-efire-mayaka-ekspert-bashkortostana-razveyala-mify-programme" TargetMode="External"/><Relationship Id="rId29" Type="http://schemas.openxmlformats.org/officeDocument/2006/relationships/hyperlink" Target="https://fedpress.ru/news/77/society/3424871" TargetMode="External"/><Relationship Id="rId11" Type="http://schemas.openxmlformats.org/officeDocument/2006/relationships/hyperlink" Target="https://www.interfax.ru/business/1072727" TargetMode="External"/><Relationship Id="rId24" Type="http://schemas.openxmlformats.org/officeDocument/2006/relationships/hyperlink" Target="https://aif.ru/money/ekonomist-balynin-rasskazal-o-chetvertom-uvelichenii-pensiy-v-2026-godu" TargetMode="External"/><Relationship Id="rId32" Type="http://schemas.openxmlformats.org/officeDocument/2006/relationships/hyperlink" Target="https://www.1rre.ru/2657914-pensiya-po-nasledstvu-vazhnye-nyuansy-i-trebovaniya.html" TargetMode="External"/><Relationship Id="rId37" Type="http://schemas.openxmlformats.org/officeDocument/2006/relationships/hyperlink" Target="https://tsargrad.tv/news/doplaty-za-vozrast-kakie-dengi-polozheny-pensioneram-posle-60-70-i-80-let_1552468" TargetMode="External"/><Relationship Id="rId40" Type="http://schemas.openxmlformats.org/officeDocument/2006/relationships/hyperlink" Target="https://www.vgoroden.ru/novosti/predsedatel-nro-kprf-egorov-vyskazalsya-ob-otmene-pensionnoy-reformy-2018-goda-id427201" TargetMode="External"/><Relationship Id="rId45" Type="http://schemas.openxmlformats.org/officeDocument/2006/relationships/hyperlink" Target="https://iz.ru/2042473/analitiki-rskhb-vyiavili-razlichiia-v-finansovykh-prioritetakh-muzhchin-i-zhenshchin-izi" TargetMode="External"/><Relationship Id="rId53" Type="http://schemas.openxmlformats.org/officeDocument/2006/relationships/hyperlink" Target="https://pulseday.ru/&#1085;&#1072;&#1079;&#1074;&#1072;&#1085;&#1099;-&#1087;&#1088;&#1080;&#1095;&#1080;&#1085;&#1099;-&#1080;-&#1087;&#1086;&#1089;&#1083;&#1077;&#1076;&#1089;&#1090;&#1074;&#1080;&#1103;-&#1088;&#1086;&#1089;&#1090;&#1072;-&#1084;/" TargetMode="External"/><Relationship Id="rId58" Type="http://schemas.openxmlformats.org/officeDocument/2006/relationships/hyperlink" Target="https://www.gs.by/2026/02/13/pensionnaya-nadbavka-v-razmere-310-rubley-ezhemesyachno-kto-imeet-pravo-na-ee-poluchenie/" TargetMode="External"/><Relationship Id="rId66" Type="http://schemas.openxmlformats.org/officeDocument/2006/relationships/hyperlink" Target="https://energomedia.ru/id/472410" TargetMode="External"/><Relationship Id="rId5" Type="http://schemas.openxmlformats.org/officeDocument/2006/relationships/footnotes" Target="footnotes.xml"/><Relationship Id="rId15" Type="http://schemas.openxmlformats.org/officeDocument/2006/relationships/hyperlink" Target="https://rg.ru/2026/02/14/minfin-zapretit-ispolzovat-programmu-dolgosrochnyh-sberezhenij-kak-srochnyj-vklad.html" TargetMode="External"/><Relationship Id="rId23" Type="http://schemas.openxmlformats.org/officeDocument/2006/relationships/hyperlink" Target="https://www.osnmedia.ru/obshhestvo/gosduma-rassmotrit-snizhenie-pensionnogo-vozrasta-s-1-iyulya-2026-goda/" TargetMode="External"/><Relationship Id="rId28" Type="http://schemas.openxmlformats.org/officeDocument/2006/relationships/hyperlink" Target="https://arh.tsargrad.tv/news/severjane-na-pensiju-v-2026-kto-poluchit-pravo_1555444" TargetMode="External"/><Relationship Id="rId36" Type="http://schemas.openxmlformats.org/officeDocument/2006/relationships/hyperlink" Target="https://360.ru/news/obschestvo/fejk-pensionnyj-vozrast-v-rossii-snova-povysjat/" TargetMode="External"/><Relationship Id="rId49" Type="http://schemas.openxmlformats.org/officeDocument/2006/relationships/hyperlink" Target="https://www.rbc.ru/quote/news/article/61ea4e369a79475be487ddcd" TargetMode="External"/><Relationship Id="rId57" Type="http://schemas.openxmlformats.org/officeDocument/2006/relationships/hyperlink" Target="https://mediabrest.by/news/obschestvo/mintruda-razyasnilo-pensionnye-lgoty-dlya-mnogodetnyh-materey" TargetMode="External"/><Relationship Id="rId61" Type="http://schemas.openxmlformats.org/officeDocument/2006/relationships/hyperlink" Target="https://prodengi.kz/post/v-kazaxstane-povysili-stavki-po-pensionnym-annuitetam" TargetMode="External"/><Relationship Id="rId10" Type="http://schemas.openxmlformats.org/officeDocument/2006/relationships/hyperlink" Target="https://bosfera.ru/press-release/xx-yubileynaya-premiya-finansovaya-elita-rossii-podvela-itogi-2025-goda" TargetMode="External"/><Relationship Id="rId19" Type="http://schemas.openxmlformats.org/officeDocument/2006/relationships/hyperlink" Target="https://ulyanovsk.express/novosti/obshhestvo/v-ulyanovskih-mfts-nauchat-oformlyat-dolgosrochnye-sberezheniya-253557/" TargetMode="External"/><Relationship Id="rId31" Type="http://schemas.openxmlformats.org/officeDocument/2006/relationships/hyperlink" Target="https://www.1rre.ru/2657896-pensionnye-bally-sekrety-uspeshnogo-nakopleniya.html" TargetMode="External"/><Relationship Id="rId44" Type="http://schemas.openxmlformats.org/officeDocument/2006/relationships/hyperlink" Target="https://www.pnp.ru/economics/nekotorye-samozanyatye-mogut-poluchit-dopolnitelnye-bonusy.html" TargetMode="External"/><Relationship Id="rId52" Type="http://schemas.openxmlformats.org/officeDocument/2006/relationships/hyperlink" Target="https://www.glavbukh.ru/art/393189-srednyaya-zarplata-regionam" TargetMode="External"/><Relationship Id="rId60" Type="http://schemas.openxmlformats.org/officeDocument/2006/relationships/hyperlink" Target="https://tengrinews.kz/dom-news/pogashenie-ipoteki-pensionkoy-v-enpf-raskryili-statistiku-592520/" TargetMode="External"/><Relationship Id="rId65" Type="http://schemas.openxmlformats.org/officeDocument/2006/relationships/hyperlink" Target="https://www.bitget.com/ru/news/detail/1256060519811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ostecnpf.ru/news/khoroshie-novosti-dlya-klientov-ao-npf-rostekh/" TargetMode="External"/><Relationship Id="rId14" Type="http://schemas.openxmlformats.org/officeDocument/2006/relationships/hyperlink" Target="https://www.rbc.ru/finances/15/02/2026/6990f2f39a7947b923c2c945" TargetMode="External"/><Relationship Id="rId22" Type="http://schemas.openxmlformats.org/officeDocument/2006/relationships/hyperlink" Target="https://russian.rt.com/russia/news/1594703-ekspert-rossiyane-medali-vyplaty" TargetMode="External"/><Relationship Id="rId27" Type="http://schemas.openxmlformats.org/officeDocument/2006/relationships/hyperlink" Target="http://pbroker.ru/?p=81602" TargetMode="External"/><Relationship Id="rId30" Type="http://schemas.openxmlformats.org/officeDocument/2006/relationships/hyperlink" Target="https://deita.ru/article/581339" TargetMode="External"/><Relationship Id="rId35" Type="http://schemas.openxmlformats.org/officeDocument/2006/relationships/hyperlink" Target="https://primpress.ru/article/131625" TargetMode="External"/><Relationship Id="rId43" Type="http://schemas.openxmlformats.org/officeDocument/2006/relationships/hyperlink" Target="https://www.vedomosti.ru/finance/news/2026/02/13/1176211-srednyaya-stavka" TargetMode="External"/><Relationship Id="rId48" Type="http://schemas.openxmlformats.org/officeDocument/2006/relationships/hyperlink" Target="https://www.rbc.ru/quote/news/article/698ddf069a7947c80be9a81d" TargetMode="External"/><Relationship Id="rId56" Type="http://schemas.openxmlformats.org/officeDocument/2006/relationships/hyperlink" Target="https://koreaphone.ru/v-belarysi-snizili-pensionnyi-vozrast-na-5-let-komy-polojena-lgota.html" TargetMode="External"/><Relationship Id="rId64" Type="http://schemas.openxmlformats.org/officeDocument/2006/relationships/hyperlink" Target="https://news.mondiara.com" TargetMode="External"/><Relationship Id="rId69" Type="http://schemas.openxmlformats.org/officeDocument/2006/relationships/hyperlink" Target="https://www.vietnam.vn/ru/mot-so-truong-hop-se-bi-thu-hoi-luong-huu" TargetMode="External"/><Relationship Id="rId8" Type="http://schemas.openxmlformats.org/officeDocument/2006/relationships/hyperlink" Target="http://pbroker.ru/?p=81612" TargetMode="External"/><Relationship Id="rId51" Type="http://schemas.openxmlformats.org/officeDocument/2006/relationships/hyperlink" Target="https://www.rbc.ru/rbcfreenews/698f2d509a794771f2a6c92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investfuture.ru/articles/minfin-planiruet-uvelichit-srok-snyatiya-sredstv-iz-programmy-pds" TargetMode="External"/><Relationship Id="rId17" Type="http://schemas.openxmlformats.org/officeDocument/2006/relationships/hyperlink" Target="https://bryansk.aif.ru/money/uchastnikami-programmy-dolgosrochnyh-sberezheniy-stali-65-500-bryancev" TargetMode="External"/><Relationship Id="rId25" Type="http://schemas.openxmlformats.org/officeDocument/2006/relationships/hyperlink" Target="https://aif.ru/money/ekspert-rasskazal-kak-poluchit-pensiyu-50-tysyach-rubley" TargetMode="External"/><Relationship Id="rId33" Type="http://schemas.openxmlformats.org/officeDocument/2006/relationships/hyperlink" Target="https://primpress.ru/article/131627" TargetMode="External"/><Relationship Id="rId38" Type="http://schemas.openxmlformats.org/officeDocument/2006/relationships/hyperlink" Target="https://www.pravda.ru/videochannel/2333485-natalja-oganova-pensija/" TargetMode="External"/><Relationship Id="rId46" Type="http://schemas.openxmlformats.org/officeDocument/2006/relationships/hyperlink" Target="https://rg.ru/2026/02/15/ekspert-seleznev-spros-na-rabochuiu-silu-peremeshchaetsia-v-sferu-obsluzhivaniia.html" TargetMode="External"/><Relationship Id="rId59" Type="http://schemas.openxmlformats.org/officeDocument/2006/relationships/hyperlink" Target="https://forbes.kz/articles/pensionnye-aktivy-enpf-vyrosli-na-33-trln-tenge-za-god-812a0c" TargetMode="External"/><Relationship Id="rId67" Type="http://schemas.openxmlformats.org/officeDocument/2006/relationships/hyperlink" Target="https://bb.lv/statja/nasha-latvija/2026/02/14/cto-budet-esli-razdat-nakopleniia-2-go-pensionnogo-urovnia" TargetMode="External"/><Relationship Id="rId20" Type="http://schemas.openxmlformats.org/officeDocument/2006/relationships/hyperlink" Target="https://www.tatar-inform.ru/news/fns-razyasnila-novye-pravila-poluceniya-vyceta-po-dolgosrocnym-sberezeniyam-6016962" TargetMode="External"/><Relationship Id="rId41" Type="http://schemas.openxmlformats.org/officeDocument/2006/relationships/hyperlink" Target="https://www.kommersant.ru/doc/8421521" TargetMode="External"/><Relationship Id="rId54" Type="http://schemas.openxmlformats.org/officeDocument/2006/relationships/hyperlink" Target="https://mediabrest.by/news/obschestvo/u-kogo-pensii-vyrastut-na-250-400-podrobnosti-ot-mintruda" TargetMode="External"/><Relationship Id="rId62" Type="http://schemas.openxmlformats.org/officeDocument/2006/relationships/hyperlink" Target="https://almaty.tv/ru/news/obschestvo/pensionnyj-vozrast-v-kazakhstane-novye-pravila-dla-muzcin-i-zensin-3/amp"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136</Pages>
  <Words>46919</Words>
  <Characters>296065</Characters>
  <Application>Microsoft Office Word</Application>
  <DocSecurity>0</DocSecurity>
  <Lines>5805</Lines>
  <Paragraphs>2286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340698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77</cp:revision>
  <cp:lastPrinted>2009-04-02T10:14:00Z</cp:lastPrinted>
  <dcterms:created xsi:type="dcterms:W3CDTF">2026-02-11T07:26:00Z</dcterms:created>
  <dcterms:modified xsi:type="dcterms:W3CDTF">2026-02-16T04:54:00Z</dcterms:modified>
  <cp:category>НАПФ</cp:category>
  <cp:contentStatus>И-Консалтинг</cp:contentStatus>
</cp:coreProperties>
</file>